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8D" w:rsidRPr="00FB6C8D" w:rsidRDefault="00FB6C8D" w:rsidP="00FB6C8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59629" cy="6766560"/>
            <wp:effectExtent l="0" t="0" r="0" b="0"/>
            <wp:docPr id="1" name="图片 1" descr="C:\Users\admin\AppData\Roaming\Tencent\Users\30590586\QQ\WinTemp\RichOle\KFQ2ZH9U{OK83JODWTCY)6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Tencent\Users\30590586\QQ\WinTemp\RichOle\KFQ2ZH9U{OK83JODWTCY)6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9682" cy="6766628"/>
                    </a:xfrm>
                    <a:prstGeom prst="rect">
                      <a:avLst/>
                    </a:prstGeom>
                    <a:noFill/>
                    <a:ln>
                      <a:noFill/>
                    </a:ln>
                  </pic:spPr>
                </pic:pic>
              </a:graphicData>
            </a:graphic>
          </wp:inline>
        </w:drawing>
      </w:r>
    </w:p>
    <w:p w:rsidR="00FB6C8D" w:rsidRDefault="00FB6C8D" w:rsidP="00E47C23">
      <w:pPr>
        <w:spacing w:line="540" w:lineRule="exact"/>
        <w:rPr>
          <w:rFonts w:eastAsia="仿宋_GB2312" w:hint="eastAsia"/>
          <w:sz w:val="30"/>
          <w:szCs w:val="30"/>
        </w:rPr>
      </w:pPr>
      <w:bookmarkStart w:id="0" w:name="_GoBack"/>
      <w:bookmarkEnd w:id="0"/>
    </w:p>
    <w:p w:rsidR="00FB6C8D" w:rsidRDefault="00FB6C8D" w:rsidP="00E47C23">
      <w:pPr>
        <w:spacing w:line="540" w:lineRule="exact"/>
        <w:rPr>
          <w:rFonts w:eastAsia="仿宋_GB2312" w:hint="eastAsia"/>
          <w:sz w:val="30"/>
          <w:szCs w:val="30"/>
        </w:rPr>
      </w:pPr>
    </w:p>
    <w:p w:rsidR="00FB6C8D" w:rsidRDefault="00FB6C8D" w:rsidP="00E47C23">
      <w:pPr>
        <w:spacing w:line="540" w:lineRule="exact"/>
        <w:rPr>
          <w:rFonts w:eastAsia="仿宋_GB2312" w:hint="eastAsia"/>
          <w:sz w:val="30"/>
          <w:szCs w:val="30"/>
        </w:rPr>
      </w:pPr>
    </w:p>
    <w:p w:rsidR="00FB6C8D" w:rsidRDefault="00FB6C8D" w:rsidP="00E47C23">
      <w:pPr>
        <w:spacing w:line="540" w:lineRule="exact"/>
        <w:rPr>
          <w:rFonts w:eastAsia="仿宋_GB2312" w:hint="eastAsia"/>
          <w:sz w:val="30"/>
          <w:szCs w:val="30"/>
        </w:rPr>
      </w:pPr>
    </w:p>
    <w:p w:rsidR="00FB6C8D" w:rsidRDefault="00FB6C8D" w:rsidP="00E47C23">
      <w:pPr>
        <w:spacing w:line="540" w:lineRule="exact"/>
        <w:rPr>
          <w:rFonts w:eastAsia="仿宋_GB2312" w:hint="eastAsia"/>
          <w:sz w:val="30"/>
          <w:szCs w:val="30"/>
        </w:rPr>
      </w:pPr>
    </w:p>
    <w:p w:rsidR="00E47C23" w:rsidRDefault="00E47C23" w:rsidP="00E47C23">
      <w:pPr>
        <w:spacing w:line="540" w:lineRule="exact"/>
        <w:rPr>
          <w:rFonts w:eastAsia="仿宋_GB2312"/>
          <w:sz w:val="30"/>
          <w:szCs w:val="30"/>
        </w:rPr>
      </w:pPr>
      <w:r>
        <w:rPr>
          <w:rFonts w:eastAsia="仿宋_GB2312"/>
          <w:sz w:val="30"/>
          <w:szCs w:val="30"/>
        </w:rPr>
        <w:lastRenderedPageBreak/>
        <w:t>附件：</w:t>
      </w:r>
    </w:p>
    <w:p w:rsidR="00E47C23" w:rsidRDefault="00E47C23" w:rsidP="00E47C23">
      <w:pPr>
        <w:adjustRightInd w:val="0"/>
        <w:snapToGrid w:val="0"/>
        <w:spacing w:beforeLines="50" w:before="156" w:line="300" w:lineRule="auto"/>
        <w:jc w:val="center"/>
        <w:rPr>
          <w:rFonts w:ascii="方正小标宋简体" w:eastAsia="方正小标宋简体"/>
          <w:sz w:val="36"/>
          <w:szCs w:val="36"/>
        </w:rPr>
      </w:pPr>
      <w:r w:rsidRPr="00F64F0A">
        <w:rPr>
          <w:rFonts w:ascii="方正小标宋简体" w:eastAsia="方正小标宋简体" w:hint="eastAsia"/>
          <w:sz w:val="36"/>
          <w:szCs w:val="36"/>
        </w:rPr>
        <w:t>西南交通大学2017年下半年工作要点</w:t>
      </w:r>
    </w:p>
    <w:p w:rsidR="00E47C23" w:rsidRPr="00156D67" w:rsidRDefault="00E47C23" w:rsidP="00E47C23">
      <w:pPr>
        <w:spacing w:line="540" w:lineRule="exact"/>
        <w:ind w:firstLineChars="200" w:firstLine="600"/>
        <w:rPr>
          <w:rFonts w:ascii="仿宋_GB2312" w:eastAsia="仿宋_GB2312"/>
          <w:sz w:val="30"/>
          <w:szCs w:val="30"/>
        </w:rPr>
      </w:pPr>
      <w:r w:rsidRPr="00156D67">
        <w:rPr>
          <w:rFonts w:ascii="仿宋_GB2312" w:eastAsia="仿宋_GB2312"/>
          <w:sz w:val="30"/>
          <w:szCs w:val="30"/>
        </w:rPr>
        <w:t>2017</w:t>
      </w:r>
      <w:r w:rsidRPr="00156D67">
        <w:rPr>
          <w:rFonts w:ascii="仿宋_GB2312" w:eastAsia="仿宋_GB2312" w:hint="eastAsia"/>
          <w:sz w:val="30"/>
          <w:szCs w:val="30"/>
        </w:rPr>
        <w:t>年，是学校的学习年、改革年、攻坚年、落实年、质量年和稳定年，是学校建设一流大学、实现伟大复兴的关键时刻。</w:t>
      </w:r>
      <w:r w:rsidRPr="00156D67">
        <w:rPr>
          <w:rFonts w:ascii="仿宋_GB2312" w:eastAsia="仿宋_GB2312"/>
          <w:sz w:val="30"/>
          <w:szCs w:val="30"/>
        </w:rPr>
        <w:t>新时期现阶段，我们更</w:t>
      </w:r>
      <w:r w:rsidRPr="00156D67">
        <w:rPr>
          <w:rFonts w:ascii="仿宋_GB2312" w:eastAsia="仿宋_GB2312" w:hint="eastAsia"/>
          <w:sz w:val="30"/>
          <w:szCs w:val="30"/>
        </w:rPr>
        <w:t>坚定不移朝着“交通特色鲜明的综合性研究型一流大学”总目标，扎扎实实建设轨道交通领域世界第一的西南交通大学，突出地、坚定不移地抓好人才工作、动真碰硬地抓好经济工作、从严从实抓好干部队伍建设，以全方位的一流工作带动一流大学建设。</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一、全面加强党的建设和思想政治工作</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坚持党的领导，牢牢掌握党对高校工作的领导权，确保学校党委对学校工作实行全面领导，强化学校党委管党治党、办学治校主体责任，充分发挥学校党委的领导核心作用。坚持和完善党委领导下的校长负责制，保证校长依法</w:t>
      </w:r>
      <w:r>
        <w:rPr>
          <w:rFonts w:ascii="仿宋_GB2312" w:eastAsia="仿宋_GB2312" w:hint="eastAsia"/>
          <w:sz w:val="30"/>
          <w:szCs w:val="30"/>
        </w:rPr>
        <w:t>履行职责、主动负责地开展工作</w:t>
      </w:r>
      <w:r w:rsidRPr="0055449B">
        <w:rPr>
          <w:rFonts w:ascii="仿宋_GB2312" w:eastAsia="仿宋_GB2312" w:hint="eastAsia"/>
          <w:sz w:val="30"/>
          <w:szCs w:val="30"/>
        </w:rPr>
        <w:t>，健全党委统一领导、党政分工合作、协调运行的工作机制。</w:t>
      </w:r>
    </w:p>
    <w:p w:rsidR="00E47C23" w:rsidRPr="00DD0131"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抓好党的十九大精神学习宣传贯彻，用党的十九大精神和习近平总书记系列重要讲话精神武装头脑、指导工作；认真学习贯彻落实全国高校思想政治工作会议精神和中央31号文件精神，深入学习贯彻落实学校思想政治工作会议精神，全面加强学校思想政治工作</w:t>
      </w:r>
      <w:r>
        <w:rPr>
          <w:rFonts w:ascii="仿宋_GB2312" w:eastAsia="仿宋_GB2312" w:hint="eastAsia"/>
          <w:sz w:val="30"/>
          <w:szCs w:val="30"/>
        </w:rPr>
        <w:t>；</w:t>
      </w:r>
      <w:r w:rsidRPr="00DD0131">
        <w:rPr>
          <w:rFonts w:ascii="仿宋_GB2312" w:eastAsia="仿宋_GB2312" w:hint="eastAsia"/>
          <w:sz w:val="30"/>
          <w:szCs w:val="30"/>
        </w:rPr>
        <w:t>深刻学习领会中共西南交通大学委员会十四届八次全体（扩大）会议精神，将思想、认识和行动统一到学校党委的总体要求和部署上来，重点聚焦坚定不移朝着“交通特色鲜明的综合性研究型一流大学”总目标，扎扎实实建设轨道交通领域世界第一的西南交通大学，重点聚焦人才工作和经济工作中各项机制的落实，重点聚焦“把引资工作明确为校院两级班子和全校干</w:t>
      </w:r>
      <w:r w:rsidRPr="00DD0131">
        <w:rPr>
          <w:rFonts w:ascii="仿宋_GB2312" w:eastAsia="仿宋_GB2312" w:hint="eastAsia"/>
          <w:sz w:val="30"/>
          <w:szCs w:val="30"/>
        </w:rPr>
        <w:lastRenderedPageBreak/>
        <w:t>部的重要考核指标”等新举措，重点聚焦“一天是学生、终生培养关心学生”人才培养新理念，注重用思政工作的一流推进学校工作实现全面一流。</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3.加强党的基层组织建设和干部队伍建设</w:t>
      </w:r>
      <w:r>
        <w:rPr>
          <w:rFonts w:ascii="仿宋_GB2312" w:eastAsia="仿宋_GB2312" w:hint="eastAsia"/>
          <w:sz w:val="30"/>
          <w:szCs w:val="30"/>
        </w:rPr>
        <w:t>，</w:t>
      </w:r>
      <w:r w:rsidRPr="00DD0131">
        <w:rPr>
          <w:rFonts w:ascii="仿宋_GB2312" w:eastAsia="仿宋_GB2312" w:hint="eastAsia"/>
          <w:sz w:val="30"/>
          <w:szCs w:val="30"/>
        </w:rPr>
        <w:t>建设一支</w:t>
      </w:r>
      <w:r w:rsidRPr="00DD0131">
        <w:rPr>
          <w:rFonts w:ascii="仿宋_GB2312" w:eastAsia="仿宋_GB2312"/>
          <w:sz w:val="30"/>
          <w:szCs w:val="30"/>
        </w:rPr>
        <w:t>除了按照习近平总书记要求的做到忠诚、干净、担当以外，还必须是肯学习、勤思考、身先士卒主动干的交大好干部</w:t>
      </w:r>
      <w:r w:rsidRPr="00DD0131">
        <w:rPr>
          <w:rFonts w:ascii="仿宋_GB2312" w:eastAsia="仿宋_GB2312" w:hint="eastAsia"/>
          <w:sz w:val="30"/>
          <w:szCs w:val="30"/>
        </w:rPr>
        <w:t>。</w:t>
      </w:r>
      <w:r w:rsidRPr="0055449B">
        <w:rPr>
          <w:rFonts w:ascii="仿宋_GB2312" w:eastAsia="仿宋_GB2312" w:hint="eastAsia"/>
          <w:sz w:val="30"/>
          <w:szCs w:val="30"/>
        </w:rPr>
        <w:t>深入开展全校党内学习教育活动；加强基层党建，抓好党建固本工程；加强党员队伍教育管理，充分发挥教工党支部的战斗堡垒和党员的先锋模范作用；</w:t>
      </w:r>
      <w:r w:rsidRPr="00DD0131">
        <w:rPr>
          <w:rFonts w:ascii="仿宋_GB2312" w:eastAsia="仿宋_GB2312" w:hAnsi="Arial" w:cs="Arial" w:hint="eastAsia"/>
          <w:color w:val="000000"/>
          <w:sz w:val="30"/>
          <w:szCs w:val="30"/>
        </w:rPr>
        <w:t>加大培养干部力度，坚持在培养中使用、在使用中培养；</w:t>
      </w:r>
      <w:r w:rsidRPr="00DD0131">
        <w:rPr>
          <w:rFonts w:ascii="仿宋_GB2312" w:eastAsia="仿宋_GB2312" w:hAnsi="Arial" w:cs="Arial"/>
          <w:color w:val="000000"/>
          <w:sz w:val="30"/>
          <w:szCs w:val="30"/>
        </w:rPr>
        <w:t>以实际工作作为评判干部、选拔干部的试金石，让好干部脱颖而出；加大培养干部力度和破格使用力度，坚持在培养中使用、在使用中培养，完善干部选拔、使用、考核、评价等机制，</w:t>
      </w:r>
      <w:r w:rsidRPr="00DD0131">
        <w:rPr>
          <w:rFonts w:ascii="仿宋_GB2312" w:eastAsia="仿宋_GB2312" w:hAnsi="Arial" w:cs="Arial" w:hint="eastAsia"/>
          <w:color w:val="000000"/>
          <w:sz w:val="30"/>
          <w:szCs w:val="30"/>
        </w:rPr>
        <w:t>把各单位年终考评情况与该单位干部奖惩挂钩，将引才引资硬任务的完成情况、厉行节约的行动和实绩以及爱校兴校的实绩吸纳进指标，</w:t>
      </w:r>
      <w:r w:rsidRPr="00DD0131">
        <w:rPr>
          <w:rFonts w:ascii="仿宋_GB2312" w:eastAsia="仿宋_GB2312" w:hAnsi="Arial" w:cs="Arial"/>
          <w:color w:val="000000"/>
          <w:sz w:val="30"/>
          <w:szCs w:val="30"/>
        </w:rPr>
        <w:t>让好干部锻炼有平台、谋事有动力、做事有干劲；从严干部管理，广大干部要树立和增强强烈的底线意识，牢记纪律底线、法律底线和道德底线，坚决</w:t>
      </w:r>
      <w:proofErr w:type="gramStart"/>
      <w:r w:rsidRPr="00DD0131">
        <w:rPr>
          <w:rFonts w:ascii="仿宋_GB2312" w:eastAsia="仿宋_GB2312" w:hAnsi="Arial" w:cs="Arial"/>
          <w:color w:val="000000"/>
          <w:sz w:val="30"/>
          <w:szCs w:val="30"/>
        </w:rPr>
        <w:t>不</w:t>
      </w:r>
      <w:proofErr w:type="gramEnd"/>
      <w:r w:rsidRPr="00DD0131">
        <w:rPr>
          <w:rFonts w:ascii="仿宋_GB2312" w:eastAsia="仿宋_GB2312" w:hAnsi="Arial" w:cs="Arial"/>
          <w:color w:val="000000"/>
          <w:sz w:val="30"/>
          <w:szCs w:val="30"/>
        </w:rPr>
        <w:t>逾越红线；</w:t>
      </w:r>
      <w:r w:rsidRPr="0055449B">
        <w:rPr>
          <w:rFonts w:ascii="仿宋_GB2312" w:eastAsia="仿宋_GB2312" w:hint="eastAsia"/>
          <w:sz w:val="30"/>
          <w:szCs w:val="30"/>
        </w:rPr>
        <w:t>做好干部监督</w:t>
      </w:r>
      <w:r>
        <w:rPr>
          <w:rFonts w:ascii="仿宋_GB2312" w:eastAsia="仿宋_GB2312" w:hint="eastAsia"/>
          <w:sz w:val="30"/>
          <w:szCs w:val="30"/>
        </w:rPr>
        <w:t>，</w:t>
      </w:r>
      <w:r w:rsidRPr="00476169">
        <w:rPr>
          <w:rFonts w:ascii="仿宋_GB2312" w:eastAsia="仿宋_GB2312"/>
          <w:sz w:val="30"/>
          <w:szCs w:val="30"/>
        </w:rPr>
        <w:t>让好干部干成事、不出事；</w:t>
      </w:r>
      <w:r w:rsidRPr="0055449B">
        <w:rPr>
          <w:rFonts w:ascii="仿宋_GB2312" w:eastAsia="仿宋_GB2312" w:hint="eastAsia"/>
          <w:sz w:val="30"/>
          <w:szCs w:val="30"/>
        </w:rPr>
        <w:t>加强后备干部队伍建设；做好干部培训，入党积极分子和党员发展对象培训；办好第十次西部地区高校党校工作研讨会。</w:t>
      </w:r>
    </w:p>
    <w:p w:rsidR="00E47C23" w:rsidRPr="00D60D6B" w:rsidRDefault="00E47C23" w:rsidP="00E47C23">
      <w:pPr>
        <w:adjustRightInd w:val="0"/>
        <w:snapToGrid w:val="0"/>
        <w:spacing w:beforeLines="50" w:before="156" w:line="300" w:lineRule="auto"/>
        <w:ind w:firstLineChars="200" w:firstLine="600"/>
        <w:rPr>
          <w:rFonts w:ascii="仿宋_GB2312" w:eastAsia="仿宋_GB2312"/>
          <w:sz w:val="30"/>
          <w:szCs w:val="30"/>
          <w:shd w:val="pct15" w:color="auto" w:fill="FFFFFF"/>
        </w:rPr>
      </w:pPr>
      <w:r w:rsidRPr="0055449B">
        <w:rPr>
          <w:rFonts w:ascii="仿宋_GB2312" w:eastAsia="仿宋_GB2312" w:hint="eastAsia"/>
          <w:sz w:val="30"/>
          <w:szCs w:val="30"/>
        </w:rPr>
        <w:t>4.全面加强意识形态工作。落实《西南交通大学思想政治理论课建设体系创新计划》，加强</w:t>
      </w:r>
      <w:proofErr w:type="gramStart"/>
      <w:r w:rsidRPr="0055449B">
        <w:rPr>
          <w:rFonts w:ascii="仿宋_GB2312" w:eastAsia="仿宋_GB2312" w:hint="eastAsia"/>
          <w:sz w:val="30"/>
          <w:szCs w:val="30"/>
        </w:rPr>
        <w:t>思政课</w:t>
      </w:r>
      <w:proofErr w:type="gramEnd"/>
      <w:r w:rsidRPr="0055449B">
        <w:rPr>
          <w:rFonts w:ascii="仿宋_GB2312" w:eastAsia="仿宋_GB2312" w:hint="eastAsia"/>
          <w:sz w:val="30"/>
          <w:szCs w:val="30"/>
        </w:rPr>
        <w:t>建设和改革；</w:t>
      </w:r>
      <w:proofErr w:type="gramStart"/>
      <w:r w:rsidRPr="0055449B">
        <w:rPr>
          <w:rFonts w:ascii="仿宋_GB2312" w:eastAsia="仿宋_GB2312" w:hint="eastAsia"/>
          <w:sz w:val="30"/>
          <w:szCs w:val="30"/>
        </w:rPr>
        <w:t>完善校</w:t>
      </w:r>
      <w:proofErr w:type="gramEnd"/>
      <w:r w:rsidRPr="0055449B">
        <w:rPr>
          <w:rFonts w:ascii="仿宋_GB2312" w:eastAsia="仿宋_GB2312" w:hint="eastAsia"/>
          <w:sz w:val="30"/>
          <w:szCs w:val="30"/>
        </w:rPr>
        <w:t>领导讲授</w:t>
      </w:r>
      <w:proofErr w:type="gramStart"/>
      <w:r w:rsidRPr="0055449B">
        <w:rPr>
          <w:rFonts w:ascii="仿宋_GB2312" w:eastAsia="仿宋_GB2312" w:hint="eastAsia"/>
          <w:sz w:val="30"/>
          <w:szCs w:val="30"/>
        </w:rPr>
        <w:t>思政课</w:t>
      </w:r>
      <w:proofErr w:type="gramEnd"/>
      <w:r w:rsidRPr="0055449B">
        <w:rPr>
          <w:rFonts w:ascii="仿宋_GB2312" w:eastAsia="仿宋_GB2312" w:hint="eastAsia"/>
          <w:sz w:val="30"/>
          <w:szCs w:val="30"/>
        </w:rPr>
        <w:t>、党委常委会成员听</w:t>
      </w:r>
      <w:proofErr w:type="gramStart"/>
      <w:r w:rsidRPr="0055449B">
        <w:rPr>
          <w:rFonts w:ascii="仿宋_GB2312" w:eastAsia="仿宋_GB2312" w:hint="eastAsia"/>
          <w:sz w:val="30"/>
          <w:szCs w:val="30"/>
        </w:rPr>
        <w:t>思政课</w:t>
      </w:r>
      <w:proofErr w:type="gramEnd"/>
      <w:r w:rsidRPr="0055449B">
        <w:rPr>
          <w:rFonts w:ascii="仿宋_GB2312" w:eastAsia="仿宋_GB2312" w:hint="eastAsia"/>
          <w:sz w:val="30"/>
          <w:szCs w:val="30"/>
        </w:rPr>
        <w:t>制度；做好校院两级党委中心组学习、教职工政治理论学习</w:t>
      </w:r>
      <w:r>
        <w:rPr>
          <w:rFonts w:ascii="仿宋_GB2312" w:eastAsia="仿宋_GB2312" w:hint="eastAsia"/>
          <w:sz w:val="30"/>
          <w:szCs w:val="30"/>
        </w:rPr>
        <w:t>；带领全校师生</w:t>
      </w:r>
      <w:r w:rsidRPr="00DD0131">
        <w:rPr>
          <w:rFonts w:ascii="仿宋_GB2312" w:eastAsia="仿宋_GB2312" w:hAnsi="Arial" w:cs="Arial" w:hint="eastAsia"/>
          <w:bCs/>
          <w:color w:val="000000"/>
          <w:sz w:val="30"/>
          <w:szCs w:val="30"/>
        </w:rPr>
        <w:t>树立交大自信，</w:t>
      </w:r>
      <w:r w:rsidRPr="00DD0131">
        <w:rPr>
          <w:rFonts w:ascii="仿宋_GB2312" w:eastAsia="仿宋_GB2312" w:hAnsi="Arial" w:cs="Arial" w:hint="eastAsia"/>
          <w:color w:val="000000"/>
          <w:sz w:val="30"/>
          <w:szCs w:val="30"/>
        </w:rPr>
        <w:t>传承前辈先贤们的“血统”与“气场”，再次向一流大学发起持续而强有力的冲锋，展现不达目标誓不罢休的顽强作风。</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5.加强宣传思想工作，健全完善“大宣传”格局，持续做好</w:t>
      </w:r>
      <w:r w:rsidRPr="0055449B">
        <w:rPr>
          <w:rFonts w:ascii="仿宋_GB2312" w:eastAsia="仿宋_GB2312" w:hint="eastAsia"/>
          <w:sz w:val="30"/>
          <w:szCs w:val="30"/>
        </w:rPr>
        <w:lastRenderedPageBreak/>
        <w:t>“六宣”（内宣、外宣、上宣、理宣、海宣、网宣）。构建新媒体传播矩阵，打造网络思政工作“朋友圈”；加强网络舆情管理；深化社会主义核心价值观宣传教育，大力加强学校文化建设，加强价值塑造和人格养成，促进学生专业成才、精神成人、创新创业成长；打造轨道交通出版高地，加强轨道交通特色出版和数字出版。</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6.全面加强党风廉政建设。贯彻落实全面从严治党要求，落实党内政治生活的若干准则，落实《中共西南交通大学委员会关于进一步严肃党内政治生活巩固发展良好教育政治生态的若干措施》；抓好“两个责任”落实，</w:t>
      </w:r>
      <w:proofErr w:type="gramStart"/>
      <w:r w:rsidRPr="0055449B">
        <w:rPr>
          <w:rFonts w:ascii="仿宋_GB2312" w:eastAsia="仿宋_GB2312" w:hint="eastAsia"/>
          <w:sz w:val="30"/>
          <w:szCs w:val="30"/>
        </w:rPr>
        <w:t>践行</w:t>
      </w:r>
      <w:proofErr w:type="gramEnd"/>
      <w:r w:rsidRPr="0055449B">
        <w:rPr>
          <w:rFonts w:ascii="仿宋_GB2312" w:eastAsia="仿宋_GB2312" w:hint="eastAsia"/>
          <w:sz w:val="30"/>
          <w:szCs w:val="30"/>
        </w:rPr>
        <w:t>监督执纪“四种形态”，强化权力运行制约监督。</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7.全面加强统战工作。健全完善统战工作机制；加强党外代表人士队伍建设；做好民主党派基层组织届中调整；成立统一战线理论研究中心。</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8.继续加强工会、共青团、离退休工作。举办首届教职工文化艺术节；围绕学校中心努力工作，为学校发展作贡献；深化共青团改革，充分发挥共青团、学生会和社团的作用；办好老年大学，深入实施“银发工程”。</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二、深入推进综合改革工作</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9.扎实推进综合改革方案和“十三五”规划落实；按照教育部统一部署着力推进绩效工资改革；推进以资源配置改革为重点的校院两级管理体制改革；按照教育部要求做好校办企业和高校的剥离工作；继续推进兼职科研编制改革，力争专职科研队伍建设取得成效。</w:t>
      </w:r>
    </w:p>
    <w:p w:rsidR="00E47C23" w:rsidRPr="00D60D6B" w:rsidRDefault="00E47C23" w:rsidP="00E47C23">
      <w:pPr>
        <w:adjustRightInd w:val="0"/>
        <w:snapToGrid w:val="0"/>
        <w:spacing w:beforeLines="50" w:before="156" w:line="300" w:lineRule="auto"/>
        <w:ind w:firstLineChars="200" w:firstLine="600"/>
        <w:rPr>
          <w:rFonts w:ascii="仿宋_GB2312" w:eastAsia="仿宋_GB2312"/>
          <w:sz w:val="30"/>
          <w:szCs w:val="30"/>
          <w:shd w:val="pct15" w:color="auto" w:fill="FFFFFF"/>
        </w:rPr>
      </w:pPr>
      <w:r w:rsidRPr="0055449B">
        <w:rPr>
          <w:rFonts w:ascii="仿宋_GB2312" w:eastAsia="仿宋_GB2312" w:hint="eastAsia"/>
          <w:sz w:val="30"/>
          <w:szCs w:val="30"/>
        </w:rPr>
        <w:t>10.持续深化职务科技成果混合所有制改革，落实《西南交通大学职务科技成果转化实施细则》，推广科技成果转化的“小</w:t>
      </w:r>
      <w:r w:rsidRPr="0055449B">
        <w:rPr>
          <w:rFonts w:ascii="仿宋_GB2312" w:eastAsia="仿宋_GB2312" w:hint="eastAsia"/>
          <w:sz w:val="30"/>
          <w:szCs w:val="30"/>
        </w:rPr>
        <w:lastRenderedPageBreak/>
        <w:t>岗村实验”</w:t>
      </w:r>
      <w:r>
        <w:rPr>
          <w:rFonts w:ascii="仿宋_GB2312" w:eastAsia="仿宋_GB2312" w:hint="eastAsia"/>
          <w:sz w:val="30"/>
          <w:szCs w:val="30"/>
        </w:rPr>
        <w:t>，推进职务科技成果混合所有制改革取得更大实效，并以此为契机，</w:t>
      </w:r>
      <w:r w:rsidRPr="00DD0131">
        <w:rPr>
          <w:rFonts w:ascii="仿宋_GB2312" w:eastAsia="仿宋_GB2312" w:hAnsi="Arial" w:cs="Arial" w:hint="eastAsia"/>
          <w:bCs/>
          <w:color w:val="000000"/>
          <w:sz w:val="30"/>
          <w:szCs w:val="30"/>
        </w:rPr>
        <w:t>彰显交大气魄，</w:t>
      </w:r>
      <w:r w:rsidRPr="00DD0131">
        <w:rPr>
          <w:rFonts w:ascii="仿宋_GB2312" w:eastAsia="仿宋_GB2312" w:hAnsi="Arial" w:cs="Arial" w:hint="eastAsia"/>
          <w:color w:val="000000"/>
          <w:sz w:val="30"/>
          <w:szCs w:val="30"/>
        </w:rPr>
        <w:t>勇于创新、勇于胜利、勇于争先，敢于突破、敢于冒尖、敢于领先，只要符合“三个有利于”标准，就敢想敢干，走超越常规的发展之路，实现交大复兴。</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11.落实三校区功能调整方案，完成成都两校区定位微调；落实“峨眉校区定位实施方案”，加速推进峨眉校区转型升级，积极推进“三地一园”建设，深入实施“十大提升计划”；加强异地办学工作，协调推进唐山研究生院以及深圳、青岛研究院和研究生院建设。拓展办学空间，继续深入推进青岛、深圳异地研究院及办学；协调推进青岛、深圳异地研究生院建设。</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12.继续推进本科生大类培养；深入实施“研究生优质生源培育工程”，加大“硕博连读研究生”选拔力度，探索博士研究生招生“申请-考核制”；总结</w:t>
      </w:r>
      <w:proofErr w:type="gramStart"/>
      <w:r w:rsidRPr="0055449B">
        <w:rPr>
          <w:rFonts w:ascii="仿宋_GB2312" w:eastAsia="仿宋_GB2312" w:hint="eastAsia"/>
          <w:sz w:val="30"/>
          <w:szCs w:val="30"/>
        </w:rPr>
        <w:t>竺</w:t>
      </w:r>
      <w:proofErr w:type="gramEnd"/>
      <w:r w:rsidRPr="0055449B">
        <w:rPr>
          <w:rFonts w:ascii="仿宋_GB2312" w:eastAsia="仿宋_GB2312" w:hint="eastAsia"/>
          <w:sz w:val="30"/>
          <w:szCs w:val="30"/>
        </w:rPr>
        <w:t>可</w:t>
      </w:r>
      <w:proofErr w:type="gramStart"/>
      <w:r w:rsidRPr="0055449B">
        <w:rPr>
          <w:rFonts w:ascii="仿宋_GB2312" w:eastAsia="仿宋_GB2312" w:hint="eastAsia"/>
          <w:sz w:val="30"/>
          <w:szCs w:val="30"/>
        </w:rPr>
        <w:t>桢</w:t>
      </w:r>
      <w:proofErr w:type="gramEnd"/>
      <w:r w:rsidRPr="0055449B">
        <w:rPr>
          <w:rFonts w:ascii="仿宋_GB2312" w:eastAsia="仿宋_GB2312" w:hint="eastAsia"/>
          <w:sz w:val="30"/>
          <w:szCs w:val="30"/>
        </w:rPr>
        <w:t>书院和唐臣书院建设经验，凝练符合学校实际的书院制模式。</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三、全面提高人才培养质量</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13.加强本科生教育教学质量建设。加强“交通天下”通识教育课程体系和“五课堂”协同育人体系建设，推进教育教学质量保障体系建设，统一三校区质量标准；以茅以升学院等为依托，继续推进拔尖创新人才培养，构建多层次、多样化人才培养体系；全力做好本科教学审核评估工作。</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14.深化研究生培养机制改革。继续推进国家教育体制改革试点项目和教育部“深化专业学位研究生教育综合改革试点”项目，深入实施拔尖创新人才培育计划，不断提高研究生培养质量。</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15.深入推进创新创业教育。构建“六位一体”创新创业孵化平台；策划双创示范项目，推进“五个平台”和“九大重点创新创业项目”建设；深入推进“大学生创新创业和素质教育中心”</w:t>
      </w:r>
      <w:r w:rsidRPr="0055449B">
        <w:rPr>
          <w:rFonts w:ascii="仿宋_GB2312" w:eastAsia="仿宋_GB2312" w:hint="eastAsia"/>
          <w:sz w:val="30"/>
          <w:szCs w:val="30"/>
        </w:rPr>
        <w:lastRenderedPageBreak/>
        <w:t>项目。</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16.加强美育、体育、心理健康教育工作。加强美育，开展学科竞赛、文艺活动、经典悦读、国际交流、ICCAF等工作，继续做好大学生文化艺术节等品牌文化项目，丰富校园文化生活，培养学生良好的审美情趣和人文素养；加强体育工作，实施学生体质健康提升计划；加强心理健康教育，促进学生身心健康、意志坚强。</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17.全面加强招生就业工作。持续实施生源质量工程，全面推进“分省负责制”“日常走访制”“专家讲座入中学”工作；以中外合作项目和行业国际化人才联合培养为抓手，探索招生就业国际化渠道和途径。</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18.全面加强国家级实验教学平台建设；推进“一带一路”轨道交通国际人才教育基地项目立项工作。</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四、全力推进科学研究工作和国家实验室建设</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19.完成“轨道交通实验室”建设项目验收；加强实验室运行管理模式与运行机制研究，推动人才队伍建设和信息化支撑平台建设，加快推进轨道交通实验室实体化运行。</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20.全力推进天府新区科学城“超高速真空管道磁浮交通及动模风洞”重大科技基础设施建设；整合校内力量，全力推进磁浮工程技术的研发，积极加强</w:t>
      </w:r>
      <w:r w:rsidRPr="0055449B">
        <w:rPr>
          <w:rFonts w:ascii="仿宋_GB2312" w:eastAsia="仿宋_GB2312" w:hAnsi="仿宋_GB2312" w:hint="eastAsia"/>
          <w:sz w:val="30"/>
          <w:szCs w:val="30"/>
        </w:rPr>
        <w:t>与中铁磁浮公司、成都市等企业、政府的合作，加快中低速磁浮的工程化应用。</w:t>
      </w:r>
    </w:p>
    <w:p w:rsidR="00E47C23" w:rsidRPr="0055449B" w:rsidRDefault="00E47C23" w:rsidP="00E47C23">
      <w:pPr>
        <w:adjustRightInd w:val="0"/>
        <w:snapToGrid w:val="0"/>
        <w:spacing w:beforeLines="50" w:before="156" w:line="300" w:lineRule="auto"/>
        <w:ind w:firstLineChars="200" w:firstLine="600"/>
        <w:rPr>
          <w:rFonts w:ascii="仿宋_GB2312" w:eastAsia="仿宋_GB2312"/>
          <w:b/>
          <w:sz w:val="30"/>
          <w:szCs w:val="30"/>
        </w:rPr>
      </w:pPr>
      <w:r w:rsidRPr="0055449B">
        <w:rPr>
          <w:rFonts w:ascii="仿宋_GB2312" w:eastAsia="仿宋_GB2312" w:hint="eastAsia"/>
          <w:sz w:val="30"/>
          <w:szCs w:val="30"/>
        </w:rPr>
        <w:t>21.根据国家实验室整体布局安排，紧密跟踪工作动向，加强与相关部门协调，争取相关部门支持学校申建轨道交通国家实验室。</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22.全面加强科研工作。修订完善科技奖励政策，落实《西南交通大学关于规范和激励开展科研活动的意见》；强化有组织</w:t>
      </w:r>
      <w:r w:rsidRPr="0055449B">
        <w:rPr>
          <w:rFonts w:ascii="仿宋_GB2312" w:eastAsia="仿宋_GB2312" w:hint="eastAsia"/>
          <w:sz w:val="30"/>
          <w:szCs w:val="30"/>
        </w:rPr>
        <w:lastRenderedPageBreak/>
        <w:t>科研、高水平科研；加强重大科研项目组织策划，有步骤地推进与企业之间的合作；实施横向项目全过程管理；通过国家军用标准质量管理体系年度监督审核，推动国防科研规模稳步上升，切实加强国防科研保密工作。</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23.全力组织申报国家重点研发计划重点专项项目、国家自然科学基金项目、科技研究开发计划项目、四川省科技计划项目和成都市科技计划项目等国家、地方项目，做好过程管理。</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24.</w:t>
      </w:r>
      <w:r w:rsidRPr="0055449B">
        <w:rPr>
          <w:rFonts w:ascii="仿宋_GB2312" w:eastAsia="仿宋_GB2312" w:hAnsi="仿宋_GB2312" w:hint="eastAsia"/>
          <w:sz w:val="30"/>
          <w:szCs w:val="30"/>
        </w:rPr>
        <w:t>全力做好综合交通大数据应用技术国家工程实验室、系统可信性自动验证国家地方联合工程实验室、现代轨道交通车辆设计与安全评估技术国家国际科技合作基地建设；完成陆地交通地质灾害防治技术国家工程实验室、综合交通运输智能化国家地方联合工程实验室、高速铁路运营安全空间信息技术国家地方联合工程实验室的验收工作。</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25.积极谋划、培育和申报新的科学平台。稳步推进</w:t>
      </w:r>
      <w:r w:rsidRPr="0055449B">
        <w:rPr>
          <w:rFonts w:ascii="仿宋_GB2312" w:eastAsia="仿宋_GB2312" w:hint="eastAsia"/>
          <w:color w:val="0D0D0D"/>
          <w:sz w:val="30"/>
          <w:szCs w:val="30"/>
        </w:rPr>
        <w:t>“桥梁隧道与线路结构安全”“磁技术”国家重点实验室申建工作；</w:t>
      </w:r>
      <w:r w:rsidRPr="0055449B">
        <w:rPr>
          <w:rFonts w:ascii="仿宋_GB2312" w:eastAsia="仿宋_GB2312" w:hint="eastAsia"/>
          <w:sz w:val="30"/>
          <w:szCs w:val="30"/>
        </w:rPr>
        <w:t>做好轨道交通安全协同创新中心的运行管理及铁道运输装备技术协同创新中心的申建；推进大型精密贵重仪器设备开放共享。</w:t>
      </w:r>
    </w:p>
    <w:p w:rsidR="00E47C23" w:rsidRDefault="00E47C23" w:rsidP="00E47C23">
      <w:pPr>
        <w:adjustRightInd w:val="0"/>
        <w:snapToGrid w:val="0"/>
        <w:spacing w:beforeLines="50" w:before="156" w:line="300" w:lineRule="auto"/>
        <w:ind w:firstLineChars="200" w:firstLine="600"/>
        <w:rPr>
          <w:rFonts w:eastAsia="仿宋_GB2312"/>
          <w:sz w:val="30"/>
          <w:szCs w:val="30"/>
        </w:rPr>
      </w:pPr>
      <w:r w:rsidRPr="0055449B">
        <w:rPr>
          <w:rFonts w:ascii="仿宋_GB2312" w:eastAsia="仿宋_GB2312" w:hint="eastAsia"/>
          <w:sz w:val="30"/>
          <w:szCs w:val="30"/>
        </w:rPr>
        <w:t>26.积极争取主办承办重要学术会议，提升科研创新水平，推动国际科研交流合作，加强教育部国际合作联合实验室、科技部国际科技合作基地、111引智基地的培育、申建与建设。</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五、纵深推进</w:t>
      </w:r>
      <w:r>
        <w:rPr>
          <w:rFonts w:ascii="Times New Roman" w:eastAsia="黑体" w:hAnsi="Times New Roman"/>
          <w:sz w:val="30"/>
          <w:szCs w:val="30"/>
        </w:rPr>
        <w:t>“</w:t>
      </w:r>
      <w:r>
        <w:rPr>
          <w:rFonts w:ascii="Times New Roman" w:eastAsia="黑体" w:hAnsi="黑体" w:hint="eastAsia"/>
          <w:sz w:val="30"/>
          <w:szCs w:val="30"/>
        </w:rPr>
        <w:t>三大战略</w:t>
      </w:r>
      <w:r>
        <w:rPr>
          <w:rFonts w:ascii="Times New Roman" w:eastAsia="黑体" w:hAnsi="Times New Roman"/>
          <w:sz w:val="30"/>
          <w:szCs w:val="30"/>
        </w:rPr>
        <w:t>”</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27.</w:t>
      </w:r>
      <w:r w:rsidRPr="00DD0131">
        <w:rPr>
          <w:rFonts w:ascii="仿宋_GB2312" w:eastAsia="仿宋_GB2312" w:hAnsi="Arial" w:cs="Arial"/>
          <w:color w:val="000000"/>
          <w:sz w:val="30"/>
          <w:szCs w:val="30"/>
        </w:rPr>
        <w:t>纵深推进</w:t>
      </w:r>
      <w:r w:rsidRPr="00DD0131">
        <w:rPr>
          <w:rFonts w:ascii="仿宋_GB2312" w:eastAsia="仿宋_GB2312" w:hAnsi="Arial" w:cs="Arial" w:hint="eastAsia"/>
          <w:color w:val="000000"/>
          <w:sz w:val="30"/>
          <w:szCs w:val="30"/>
        </w:rPr>
        <w:t>“人才强校主战略”，</w:t>
      </w:r>
      <w:r w:rsidRPr="00DD0131">
        <w:rPr>
          <w:rFonts w:ascii="仿宋_GB2312" w:eastAsia="仿宋_GB2312" w:hAnsi="Arial" w:cs="Arial"/>
          <w:color w:val="000000"/>
          <w:sz w:val="30"/>
          <w:szCs w:val="30"/>
        </w:rPr>
        <w:t>高度重视高层次人才队伍建设和</w:t>
      </w:r>
      <w:r w:rsidRPr="00DD0131">
        <w:rPr>
          <w:rFonts w:ascii="仿宋_GB2312" w:eastAsia="仿宋_GB2312" w:hAnsi="Arial" w:cs="Arial"/>
          <w:color w:val="000000"/>
          <w:sz w:val="30"/>
          <w:szCs w:val="30"/>
        </w:rPr>
        <w:t>“</w:t>
      </w:r>
      <w:r w:rsidRPr="00DD0131">
        <w:rPr>
          <w:rFonts w:ascii="仿宋_GB2312" w:eastAsia="仿宋_GB2312" w:hAnsi="Arial" w:cs="Arial"/>
          <w:color w:val="000000"/>
          <w:sz w:val="30"/>
          <w:szCs w:val="30"/>
        </w:rPr>
        <w:t>四青</w:t>
      </w:r>
      <w:r w:rsidRPr="00DD0131">
        <w:rPr>
          <w:rFonts w:ascii="仿宋_GB2312" w:eastAsia="仿宋_GB2312" w:hAnsi="Arial" w:cs="Arial"/>
          <w:color w:val="000000"/>
          <w:sz w:val="30"/>
          <w:szCs w:val="30"/>
        </w:rPr>
        <w:t>”</w:t>
      </w:r>
      <w:r w:rsidRPr="00DD0131">
        <w:rPr>
          <w:rFonts w:ascii="仿宋_GB2312" w:eastAsia="仿宋_GB2312" w:hAnsi="Arial" w:cs="Arial"/>
          <w:color w:val="000000"/>
          <w:sz w:val="30"/>
          <w:szCs w:val="30"/>
        </w:rPr>
        <w:t>人才队伍建设。</w:t>
      </w:r>
      <w:r w:rsidRPr="0055449B">
        <w:rPr>
          <w:rFonts w:ascii="仿宋_GB2312" w:eastAsia="仿宋_GB2312" w:hint="eastAsia"/>
          <w:sz w:val="30"/>
          <w:szCs w:val="30"/>
        </w:rPr>
        <w:t>做好院士推荐工作；坚持引进、培育“长江”“千人”“杰青”“四青”等高层次拔尖人才；深入推进“四大人才培育计划”（“青苗计划”“雏鹰计划”“扬华计划”“鲲鹏计划”），构建“人才金字塔”。</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lastRenderedPageBreak/>
        <w:t>28.落实引才育才目标任务</w:t>
      </w:r>
      <w:r>
        <w:rPr>
          <w:rFonts w:ascii="仿宋_GB2312" w:eastAsia="仿宋_GB2312" w:hint="eastAsia"/>
          <w:sz w:val="30"/>
          <w:szCs w:val="30"/>
        </w:rPr>
        <w:t>，</w:t>
      </w:r>
      <w:r w:rsidRPr="00DD0131">
        <w:rPr>
          <w:rFonts w:ascii="仿宋_GB2312" w:eastAsia="仿宋_GB2312" w:hAnsi="Arial" w:cs="Arial" w:hint="eastAsia"/>
          <w:color w:val="000000"/>
          <w:sz w:val="30"/>
          <w:szCs w:val="30"/>
        </w:rPr>
        <w:t>年度人才工作计划要有具体的目标指向、明确的指标计划、清晰的操作举措；</w:t>
      </w:r>
      <w:r w:rsidRPr="00C62E62">
        <w:rPr>
          <w:rFonts w:ascii="仿宋_GB2312" w:eastAsia="仿宋_GB2312"/>
          <w:sz w:val="30"/>
          <w:szCs w:val="30"/>
        </w:rPr>
        <w:t>落实人才工作责任制</w:t>
      </w:r>
      <w:r>
        <w:rPr>
          <w:rFonts w:ascii="仿宋_GB2312" w:eastAsia="仿宋_GB2312"/>
          <w:sz w:val="30"/>
          <w:szCs w:val="30"/>
        </w:rPr>
        <w:t>，</w:t>
      </w:r>
      <w:r w:rsidRPr="00DD0131">
        <w:rPr>
          <w:rFonts w:ascii="仿宋_GB2312" w:eastAsia="仿宋_GB2312" w:hAnsi="Arial" w:cs="Arial" w:hint="eastAsia"/>
          <w:color w:val="000000"/>
          <w:sz w:val="30"/>
          <w:szCs w:val="30"/>
        </w:rPr>
        <w:t>学校党委总揽人才工作全局，党委常委对联系单位的人才工作负领导责任，党委组织部和人事处是各项人才工作</w:t>
      </w:r>
      <w:proofErr w:type="gramStart"/>
      <w:r w:rsidRPr="00DD0131">
        <w:rPr>
          <w:rFonts w:ascii="仿宋_GB2312" w:eastAsia="仿宋_GB2312" w:hAnsi="Arial" w:cs="Arial" w:hint="eastAsia"/>
          <w:color w:val="000000"/>
          <w:sz w:val="30"/>
          <w:szCs w:val="30"/>
        </w:rPr>
        <w:t>的牵总单位</w:t>
      </w:r>
      <w:proofErr w:type="gramEnd"/>
      <w:r w:rsidRPr="00DD0131">
        <w:rPr>
          <w:rFonts w:ascii="仿宋_GB2312" w:eastAsia="仿宋_GB2312" w:hAnsi="Arial" w:cs="Arial" w:hint="eastAsia"/>
          <w:color w:val="000000"/>
          <w:sz w:val="30"/>
          <w:szCs w:val="30"/>
        </w:rPr>
        <w:t>，做好人才工作总体规划的监督落实，做好人才评价科学机制建设，各学院、各学科要具体落实好人才队伍建设工作，院长和二级党组织书记是本单位人才工作的第一责任人</w:t>
      </w:r>
      <w:r w:rsidRPr="00DD0131">
        <w:rPr>
          <w:rFonts w:ascii="仿宋_GB2312" w:eastAsia="仿宋_GB2312" w:hint="eastAsia"/>
          <w:sz w:val="30"/>
          <w:szCs w:val="30"/>
        </w:rPr>
        <w:t>；研究制定新形势下的人才政策，</w:t>
      </w:r>
      <w:proofErr w:type="gramStart"/>
      <w:r w:rsidRPr="00DD0131">
        <w:rPr>
          <w:rFonts w:ascii="仿宋_GB2312" w:eastAsia="仿宋_GB2312" w:hAnsi="Arial" w:cs="Arial" w:hint="eastAsia"/>
          <w:bCs/>
          <w:color w:val="000000"/>
          <w:sz w:val="30"/>
          <w:szCs w:val="30"/>
        </w:rPr>
        <w:t>引育并举</w:t>
      </w:r>
      <w:proofErr w:type="gramEnd"/>
      <w:r w:rsidRPr="00DD0131">
        <w:rPr>
          <w:rFonts w:ascii="仿宋_GB2312" w:eastAsia="仿宋_GB2312" w:hAnsi="Arial" w:cs="Arial" w:hint="eastAsia"/>
          <w:bCs/>
          <w:color w:val="000000"/>
          <w:sz w:val="30"/>
          <w:szCs w:val="30"/>
        </w:rPr>
        <w:t>，</w:t>
      </w:r>
      <w:r w:rsidRPr="00DD0131">
        <w:rPr>
          <w:rFonts w:ascii="仿宋_GB2312" w:eastAsia="仿宋_GB2312" w:hAnsi="Arial" w:cs="Arial" w:hint="eastAsia"/>
          <w:color w:val="000000"/>
          <w:sz w:val="30"/>
          <w:szCs w:val="30"/>
        </w:rPr>
        <w:t>一要引得准、引得多，二要建立各单位快速识才引才响应机制，三要以才引才，加强团队建设，四要既坚持引才工作的原则性，也应注重灵活性，五要更加重视人才培育，六要关心人才的软、硬环境建设，七要重视人才队伍德艺双馨建设；</w:t>
      </w:r>
      <w:r w:rsidRPr="0055449B">
        <w:rPr>
          <w:rFonts w:ascii="仿宋_GB2312" w:eastAsia="仿宋_GB2312" w:hint="eastAsia"/>
          <w:sz w:val="30"/>
          <w:szCs w:val="30"/>
        </w:rPr>
        <w:t>统筹推进教师队伍、管理队伍和支撑保障队伍建设，全面提升人才质量。</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29.深入推进国际化战略。举办国际化工作大会；按照要求推进先期建设，创造条件组织申报“国际化示范学院”；积极拓展“海外留学基地”，推进学生出国留学、访学、游学；加强来华留学生趋同化管理，大力扩大留学生招生规模，加强全英文课程与专业建设，全面提升国际化人才培养质量；启动参与教育部来华留学生教育质量认证；保障利兹学院良好运转；做好</w:t>
      </w:r>
      <w:proofErr w:type="gramStart"/>
      <w:r w:rsidRPr="0055449B">
        <w:rPr>
          <w:rFonts w:ascii="仿宋_GB2312" w:eastAsia="仿宋_GB2312" w:hint="eastAsia"/>
          <w:sz w:val="30"/>
          <w:szCs w:val="30"/>
        </w:rPr>
        <w:t>新型智库</w:t>
      </w:r>
      <w:proofErr w:type="gramEnd"/>
      <w:r w:rsidRPr="0055449B">
        <w:rPr>
          <w:rFonts w:ascii="仿宋_GB2312" w:eastAsia="仿宋_GB2312" w:hint="eastAsia"/>
          <w:sz w:val="30"/>
          <w:szCs w:val="30"/>
        </w:rPr>
        <w:t>建设。</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30.加大教育对外开放力度。主动服务和融入“一带一路”教育行动，推动国际交流从外延拓展转向内涵质量提升；探索成立具有交通特色的孔子学院与多语种语言学习中心；设立“海外引才工作站”，着力推进成建制人才引进。</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31.组织、实施好各类培训项目，争取商务部对外援助轨道交通培训基地挂牌；持续推进与印度铁道部共建印度铁道大学。</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32.落实峨眉校区国际化办学实施方案。继续大力为峨眉校</w:t>
      </w:r>
      <w:r w:rsidRPr="0055449B">
        <w:rPr>
          <w:rFonts w:ascii="仿宋_GB2312" w:eastAsia="仿宋_GB2312" w:hint="eastAsia"/>
          <w:sz w:val="30"/>
          <w:szCs w:val="30"/>
        </w:rPr>
        <w:lastRenderedPageBreak/>
        <w:t>区引入中外合作办学资源，推进新的合作办学项目；做好汉语语言留学生落地峨眉工作并扩大招生，提升教学质量；积极承办短期涉外培训项目，做强做大培训基地，以专业人才培训扩大学校在国外的影响力。</w:t>
      </w:r>
    </w:p>
    <w:p w:rsidR="00E47C23" w:rsidRDefault="00E47C23" w:rsidP="00E47C23">
      <w:pPr>
        <w:adjustRightInd w:val="0"/>
        <w:snapToGrid w:val="0"/>
        <w:spacing w:beforeLines="50" w:before="156" w:line="300" w:lineRule="auto"/>
        <w:ind w:firstLineChars="200" w:firstLine="600"/>
        <w:rPr>
          <w:rFonts w:eastAsia="仿宋_GB2312"/>
          <w:sz w:val="30"/>
          <w:szCs w:val="30"/>
        </w:rPr>
      </w:pPr>
      <w:r w:rsidRPr="0055449B">
        <w:rPr>
          <w:rFonts w:ascii="仿宋_GB2312" w:eastAsia="仿宋_GB2312" w:hint="eastAsia"/>
          <w:sz w:val="30"/>
          <w:szCs w:val="30"/>
        </w:rPr>
        <w:t>33.持续实施数字化战略。推进信息化管理体制、制度、规范和标准体系建设，提升网络与信息安全管理与技术水平，打造“四大整合”信息化公共服务体系，实现信息化建设四个“统一”，推动“管理为主”向“服务为主”转变；推进信息化基础设施建设，启动三校区一体化资产管理信息化平台建设一期工程；积极推进大数据应用研究；继续推进档案数字化建设；做好数字出版工作；启动“数字化图书馆综合建设三期项目”，打造图书馆数字化服务平台；打造“净、畅、宁”智能交通系统；创新体制机制，突破数字化校园建设中资源短缺瓶颈。</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六、加快推进</w:t>
      </w:r>
      <w:r>
        <w:rPr>
          <w:rFonts w:ascii="Times New Roman" w:eastAsia="黑体" w:hAnsi="Times New Roman"/>
          <w:sz w:val="30"/>
          <w:szCs w:val="30"/>
        </w:rPr>
        <w:t>“</w:t>
      </w:r>
      <w:r>
        <w:rPr>
          <w:rFonts w:ascii="Times New Roman" w:eastAsia="黑体" w:hAnsi="黑体" w:hint="eastAsia"/>
          <w:sz w:val="30"/>
          <w:szCs w:val="30"/>
        </w:rPr>
        <w:t>四大学科行动计划</w:t>
      </w:r>
      <w:r>
        <w:rPr>
          <w:rFonts w:ascii="Times New Roman" w:eastAsia="黑体" w:hAnsi="Times New Roman"/>
          <w:sz w:val="30"/>
          <w:szCs w:val="30"/>
        </w:rPr>
        <w:t>”</w:t>
      </w:r>
      <w:r>
        <w:rPr>
          <w:rFonts w:ascii="Times New Roman" w:eastAsia="黑体" w:hAnsi="黑体" w:hint="eastAsia"/>
          <w:sz w:val="30"/>
          <w:szCs w:val="30"/>
        </w:rPr>
        <w:t>和</w:t>
      </w:r>
      <w:r>
        <w:rPr>
          <w:rFonts w:ascii="Times New Roman" w:eastAsia="黑体" w:hAnsi="Times New Roman"/>
          <w:sz w:val="30"/>
          <w:szCs w:val="30"/>
        </w:rPr>
        <w:t>“</w:t>
      </w:r>
      <w:r>
        <w:rPr>
          <w:rFonts w:ascii="Times New Roman" w:eastAsia="黑体" w:hAnsi="黑体" w:hint="eastAsia"/>
          <w:sz w:val="30"/>
          <w:szCs w:val="30"/>
        </w:rPr>
        <w:t>双一流</w:t>
      </w:r>
      <w:r>
        <w:rPr>
          <w:rFonts w:ascii="Times New Roman" w:eastAsia="黑体" w:hAnsi="Times New Roman"/>
          <w:sz w:val="30"/>
          <w:szCs w:val="30"/>
        </w:rPr>
        <w:t>”</w:t>
      </w:r>
      <w:r>
        <w:rPr>
          <w:rFonts w:ascii="Times New Roman" w:eastAsia="黑体" w:hAnsi="黑体" w:hint="eastAsia"/>
          <w:sz w:val="30"/>
          <w:szCs w:val="30"/>
        </w:rPr>
        <w:t>建设</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34.</w:t>
      </w:r>
      <w:r w:rsidRPr="00DD0131">
        <w:rPr>
          <w:rFonts w:ascii="仿宋_GB2312" w:eastAsia="仿宋_GB2312" w:hAnsi="Arial" w:cs="Arial"/>
          <w:color w:val="000000"/>
          <w:sz w:val="30"/>
          <w:szCs w:val="30"/>
        </w:rPr>
        <w:t>以全方位的一流工作带动一流大学建设，充分发挥思想政治工作的牵引作用，</w:t>
      </w:r>
      <w:r w:rsidRPr="00DD0131">
        <w:rPr>
          <w:rFonts w:ascii="仿宋_GB2312" w:eastAsia="仿宋_GB2312" w:hAnsi="Arial" w:cs="Arial" w:hint="eastAsia"/>
          <w:color w:val="000000"/>
          <w:sz w:val="30"/>
          <w:szCs w:val="30"/>
        </w:rPr>
        <w:t>持续推进“双一流”建设。</w:t>
      </w:r>
      <w:r w:rsidRPr="0055449B">
        <w:rPr>
          <w:rFonts w:ascii="仿宋_GB2312" w:eastAsia="仿宋_GB2312" w:hint="eastAsia"/>
          <w:sz w:val="30"/>
          <w:szCs w:val="30"/>
        </w:rPr>
        <w:t>坚持以习近平总书记“只有培养出一流人才的高校，才能够成为世界一流大学”讲话精神为指针，以立德树人为立身之本，落实“双一流”建设学科布局，</w:t>
      </w:r>
      <w:r>
        <w:rPr>
          <w:rFonts w:ascii="仿宋_GB2312" w:eastAsia="仿宋_GB2312" w:hint="eastAsia"/>
          <w:sz w:val="30"/>
          <w:szCs w:val="30"/>
        </w:rPr>
        <w:t>优化学科结构，凝练学科方向，突出学科建设重点，创新学科组织模式；</w:t>
      </w:r>
      <w:r w:rsidRPr="00DD0131">
        <w:rPr>
          <w:rFonts w:ascii="仿宋_GB2312" w:eastAsia="仿宋_GB2312" w:hAnsi="Arial" w:cs="Arial" w:hint="eastAsia"/>
          <w:color w:val="000000"/>
          <w:sz w:val="30"/>
          <w:szCs w:val="30"/>
        </w:rPr>
        <w:t>全校上下要</w:t>
      </w:r>
      <w:r w:rsidRPr="00DD0131">
        <w:rPr>
          <w:rFonts w:ascii="仿宋_GB2312" w:eastAsia="仿宋_GB2312" w:hint="eastAsia"/>
          <w:sz w:val="30"/>
          <w:szCs w:val="30"/>
        </w:rPr>
        <w:t>坚定不移朝着“交通特色鲜明的综合性研究型一流大学”总目标，扎扎实实建设轨道交通领域世界第一的西南交通大学</w:t>
      </w:r>
      <w:r w:rsidRPr="00DD0131">
        <w:rPr>
          <w:rFonts w:ascii="仿宋_GB2312" w:eastAsia="仿宋_GB2312" w:hAnsi="Arial" w:cs="Arial" w:hint="eastAsia"/>
          <w:color w:val="000000"/>
          <w:sz w:val="30"/>
          <w:szCs w:val="30"/>
        </w:rPr>
        <w:t>，立足本职岗位建功立业，争创一流佳绩，源源不断地为实现西南交通大学的复兴添砖加瓦、筑基立柱。</w:t>
      </w:r>
    </w:p>
    <w:p w:rsidR="00E47C23" w:rsidRDefault="00E47C23" w:rsidP="00E47C23">
      <w:pPr>
        <w:pStyle w:val="-1"/>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35.持续跟进第四轮学科评估工作，总结分析评估结果，强化评估结果应用；开展学位点合格</w:t>
      </w:r>
      <w:proofErr w:type="gramStart"/>
      <w:r w:rsidRPr="0055449B">
        <w:rPr>
          <w:rFonts w:ascii="仿宋_GB2312" w:eastAsia="仿宋_GB2312" w:hint="eastAsia"/>
          <w:sz w:val="30"/>
          <w:szCs w:val="30"/>
        </w:rPr>
        <w:t>评估自</w:t>
      </w:r>
      <w:proofErr w:type="gramEnd"/>
      <w:r w:rsidRPr="0055449B">
        <w:rPr>
          <w:rFonts w:ascii="仿宋_GB2312" w:eastAsia="仿宋_GB2312" w:hint="eastAsia"/>
          <w:sz w:val="30"/>
          <w:szCs w:val="30"/>
        </w:rPr>
        <w:t>评工作，推进学位点多元评估和动态调整</w:t>
      </w:r>
      <w:r>
        <w:rPr>
          <w:rFonts w:ascii="仿宋_GB2312" w:eastAsia="仿宋_GB2312" w:hint="eastAsia"/>
          <w:sz w:val="30"/>
          <w:szCs w:val="30"/>
        </w:rPr>
        <w:t>。</w:t>
      </w:r>
    </w:p>
    <w:p w:rsidR="00E47C23" w:rsidRPr="0055449B" w:rsidRDefault="00E47C23" w:rsidP="00E47C23">
      <w:pPr>
        <w:pStyle w:val="-1"/>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36.持续推进“工科登峰”行动计划。加强学科统筹管理，</w:t>
      </w:r>
      <w:r w:rsidRPr="0055449B">
        <w:rPr>
          <w:rFonts w:ascii="仿宋_GB2312" w:eastAsia="仿宋_GB2312" w:hint="eastAsia"/>
          <w:sz w:val="30"/>
          <w:szCs w:val="30"/>
        </w:rPr>
        <w:lastRenderedPageBreak/>
        <w:t>进一步突出登峰学科主体地位，积极引导学校资源向登峰学科汇聚；进一步调整优势学科本部结构，弥补学科短板，均衡学科方向，集成学科建设成效，促进学科整体提升；进一步拓展ESI学科提升计划，精准提升学科国际排名和学科国际影响力；推进工科专业参加国家工程教育专业认证；主动谋划，积极推进“新工科”研究，深入开展多样化的探索实践。</w:t>
      </w:r>
    </w:p>
    <w:p w:rsidR="00E47C23" w:rsidRPr="0055449B" w:rsidRDefault="00E47C23" w:rsidP="00E47C23">
      <w:pPr>
        <w:pStyle w:val="-1"/>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37.持续推进“理科振兴”行动计划。系统梳理学校理科发展成效与问题，制定持续加强理科建设相关政策与举措，召开“理科振兴”推进大会；新增马克思主义理论（0305）、工程博士（0852b）、数学（0701）、网络空间安全（0839）、药学（1007）一级学科博士点评审；按照学位点基本要求，加强物理学一级学科博士点建设；统筹推进系统科学、生物学、化学等理科学位点建设。</w:t>
      </w:r>
    </w:p>
    <w:p w:rsidR="00E47C23" w:rsidRPr="0055449B" w:rsidRDefault="00E47C23" w:rsidP="00E47C23">
      <w:pPr>
        <w:pStyle w:val="-1"/>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38.持续推进“文科繁荣”行动计划。成立文科发展战略委员会；加强文科学术团队培育和建设，打造若干学科交叉融合平台，提升学术声誉和影响力；积极组织、策划国家社科基金等国家级重大项目申报；落实“智库锻造”计划，做好</w:t>
      </w:r>
      <w:proofErr w:type="gramStart"/>
      <w:r w:rsidRPr="0055449B">
        <w:rPr>
          <w:rFonts w:ascii="仿宋_GB2312" w:eastAsia="仿宋_GB2312" w:hint="eastAsia"/>
          <w:sz w:val="30"/>
          <w:szCs w:val="30"/>
        </w:rPr>
        <w:t>智库规划</w:t>
      </w:r>
      <w:proofErr w:type="gramEnd"/>
      <w:r w:rsidRPr="0055449B">
        <w:rPr>
          <w:rFonts w:ascii="仿宋_GB2312" w:eastAsia="仿宋_GB2312" w:hint="eastAsia"/>
          <w:sz w:val="30"/>
          <w:szCs w:val="30"/>
        </w:rPr>
        <w:t>与管理，建设一批对接国家战略的高水平</w:t>
      </w:r>
      <w:proofErr w:type="gramStart"/>
      <w:r w:rsidRPr="0055449B">
        <w:rPr>
          <w:rFonts w:ascii="仿宋_GB2312" w:eastAsia="仿宋_GB2312" w:hint="eastAsia"/>
          <w:sz w:val="30"/>
          <w:szCs w:val="30"/>
        </w:rPr>
        <w:t>新型智库</w:t>
      </w:r>
      <w:proofErr w:type="gramEnd"/>
      <w:r w:rsidRPr="0055449B">
        <w:rPr>
          <w:rFonts w:ascii="仿宋_GB2312" w:eastAsia="仿宋_GB2312" w:hint="eastAsia"/>
          <w:sz w:val="30"/>
          <w:szCs w:val="30"/>
        </w:rPr>
        <w:t>。</w:t>
      </w:r>
    </w:p>
    <w:p w:rsidR="00E47C23" w:rsidRPr="0055449B" w:rsidRDefault="00E47C23" w:rsidP="00E47C23">
      <w:pPr>
        <w:pStyle w:val="-1"/>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39.持续推进“生命跨越”行动计划。进一步明确学科发展定位，完善学校生命医学板块发展规划；全面开展临床医学一级学科硕士学位点建设，理顺管理机制，保障招生及人才培养质量；进一步</w:t>
      </w:r>
      <w:proofErr w:type="gramStart"/>
      <w:r w:rsidRPr="0055449B">
        <w:rPr>
          <w:rFonts w:ascii="仿宋_GB2312" w:eastAsia="仿宋_GB2312" w:hint="eastAsia"/>
          <w:sz w:val="30"/>
          <w:szCs w:val="30"/>
        </w:rPr>
        <w:t>凝炼</w:t>
      </w:r>
      <w:proofErr w:type="gramEnd"/>
      <w:r w:rsidRPr="0055449B">
        <w:rPr>
          <w:rFonts w:ascii="仿宋_GB2312" w:eastAsia="仿宋_GB2312" w:hint="eastAsia"/>
          <w:sz w:val="30"/>
          <w:szCs w:val="30"/>
        </w:rPr>
        <w:t>药学、生物医学工程等学科方向，加强高层次</w:t>
      </w:r>
      <w:proofErr w:type="gramStart"/>
      <w:r w:rsidRPr="0055449B">
        <w:rPr>
          <w:rFonts w:ascii="仿宋_GB2312" w:eastAsia="仿宋_GB2312" w:hint="eastAsia"/>
          <w:sz w:val="30"/>
          <w:szCs w:val="30"/>
        </w:rPr>
        <w:t>人才引育和</w:t>
      </w:r>
      <w:proofErr w:type="gramEnd"/>
      <w:r w:rsidRPr="0055449B">
        <w:rPr>
          <w:rFonts w:ascii="仿宋_GB2312" w:eastAsia="仿宋_GB2312" w:hint="eastAsia"/>
          <w:sz w:val="30"/>
          <w:szCs w:val="30"/>
        </w:rPr>
        <w:t>团队建设等工作，提升学科水平；加快医学院基础科研平台建设；“三步走”推进医学院建设，继续深化与成都市第三人民医院、成都军区总医院的战略合作。</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七、深化政产学研战略合作</w:t>
      </w:r>
    </w:p>
    <w:p w:rsidR="00E47C23" w:rsidRDefault="00E47C23" w:rsidP="00E47C23">
      <w:pPr>
        <w:adjustRightInd w:val="0"/>
        <w:snapToGrid w:val="0"/>
        <w:spacing w:beforeLines="50" w:before="156" w:line="300" w:lineRule="auto"/>
        <w:ind w:firstLineChars="200" w:firstLine="600"/>
        <w:rPr>
          <w:rFonts w:ascii="Arial" w:hAnsi="Arial" w:cs="Arial"/>
          <w:color w:val="000000"/>
          <w:szCs w:val="21"/>
        </w:rPr>
      </w:pPr>
      <w:r w:rsidRPr="0055449B">
        <w:rPr>
          <w:rFonts w:ascii="仿宋_GB2312" w:eastAsia="仿宋_GB2312" w:hint="eastAsia"/>
          <w:sz w:val="30"/>
          <w:szCs w:val="30"/>
        </w:rPr>
        <w:t>40.</w:t>
      </w:r>
      <w:r w:rsidRPr="00DD0131">
        <w:rPr>
          <w:rFonts w:ascii="仿宋_GB2312" w:eastAsia="仿宋_GB2312" w:hAnsi="Arial" w:cs="Arial" w:hint="eastAsia"/>
          <w:bCs/>
          <w:color w:val="000000"/>
          <w:sz w:val="30"/>
          <w:szCs w:val="30"/>
        </w:rPr>
        <w:t>全面加强对外合作</w:t>
      </w:r>
      <w:r w:rsidRPr="00DD0131">
        <w:rPr>
          <w:rFonts w:ascii="仿宋_GB2312" w:eastAsia="仿宋_GB2312" w:hint="eastAsia"/>
          <w:sz w:val="30"/>
          <w:szCs w:val="30"/>
        </w:rPr>
        <w:t>。</w:t>
      </w:r>
      <w:r w:rsidRPr="00DD0131">
        <w:rPr>
          <w:rFonts w:ascii="仿宋_GB2312" w:eastAsia="仿宋_GB2312" w:hAnsi="Arial" w:cs="Arial" w:hint="eastAsia"/>
          <w:color w:val="000000"/>
          <w:sz w:val="30"/>
          <w:szCs w:val="30"/>
        </w:rPr>
        <w:t>依托学校的学科优势、人才优势和</w:t>
      </w:r>
      <w:r w:rsidRPr="00DD0131">
        <w:rPr>
          <w:rFonts w:ascii="仿宋_GB2312" w:eastAsia="仿宋_GB2312" w:hAnsi="Arial" w:cs="Arial" w:hint="eastAsia"/>
          <w:color w:val="000000"/>
          <w:sz w:val="30"/>
          <w:szCs w:val="30"/>
        </w:rPr>
        <w:lastRenderedPageBreak/>
        <w:t>科技优势，通过各地已有的研究院，全力服务地方经济社会发展，为学校开辟新财源；深度拓展与学校专业、学科相关企业之间的广泛合作，帮助企业培育急需人才、培训现有科技管理骨干，并通过科研合作项目共建共享更多科研平台、增添科研设备，开展更多的科研合作，大幅度提升学校的科研经费和实力等；进一步推动</w:t>
      </w:r>
      <w:proofErr w:type="gramStart"/>
      <w:r w:rsidRPr="00DD0131">
        <w:rPr>
          <w:rFonts w:ascii="仿宋_GB2312" w:eastAsia="仿宋_GB2312" w:hAnsi="Arial" w:cs="Arial" w:hint="eastAsia"/>
          <w:color w:val="000000"/>
          <w:sz w:val="30"/>
          <w:szCs w:val="30"/>
        </w:rPr>
        <w:t>远程与</w:t>
      </w:r>
      <w:proofErr w:type="gramEnd"/>
      <w:r w:rsidRPr="00DD0131">
        <w:rPr>
          <w:rFonts w:ascii="仿宋_GB2312" w:eastAsia="仿宋_GB2312" w:hAnsi="Arial" w:cs="Arial" w:hint="eastAsia"/>
          <w:color w:val="000000"/>
          <w:sz w:val="30"/>
          <w:szCs w:val="30"/>
        </w:rPr>
        <w:t>继续教育学院与各学院、峨眉校区之间的互动，充分用好学校的办学资源，做好各类人才的培训，紧密围绕“一带一路”战略，广泛开展国际任务的培训工作，实现效益递增和推进峨眉校区高端培训基地建设。</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Pr>
          <w:rFonts w:ascii="仿宋_GB2312" w:eastAsia="仿宋_GB2312" w:hint="eastAsia"/>
          <w:sz w:val="30"/>
          <w:szCs w:val="30"/>
        </w:rPr>
        <w:t>41.</w:t>
      </w:r>
      <w:r w:rsidRPr="0055449B">
        <w:rPr>
          <w:rFonts w:ascii="仿宋_GB2312" w:eastAsia="仿宋_GB2312" w:hint="eastAsia"/>
          <w:sz w:val="30"/>
          <w:szCs w:val="30"/>
        </w:rPr>
        <w:t>积极推进部部省市、</w:t>
      </w:r>
      <w:proofErr w:type="gramStart"/>
      <w:r w:rsidRPr="0055449B">
        <w:rPr>
          <w:rFonts w:ascii="仿宋_GB2312" w:eastAsia="仿宋_GB2312" w:hint="eastAsia"/>
          <w:sz w:val="30"/>
          <w:szCs w:val="30"/>
        </w:rPr>
        <w:t>部部省司</w:t>
      </w:r>
      <w:proofErr w:type="gramEnd"/>
      <w:r w:rsidRPr="0055449B">
        <w:rPr>
          <w:rFonts w:ascii="仿宋_GB2312" w:eastAsia="仿宋_GB2312" w:hint="eastAsia"/>
          <w:sz w:val="30"/>
          <w:szCs w:val="30"/>
        </w:rPr>
        <w:t>共建</w:t>
      </w:r>
      <w:r>
        <w:rPr>
          <w:rFonts w:ascii="仿宋_GB2312" w:eastAsia="仿宋_GB2312" w:hint="eastAsia"/>
          <w:sz w:val="30"/>
          <w:szCs w:val="30"/>
        </w:rPr>
        <w:t>。</w:t>
      </w:r>
      <w:r w:rsidRPr="0055449B">
        <w:rPr>
          <w:rFonts w:ascii="仿宋_GB2312" w:eastAsia="仿宋_GB2312" w:hint="eastAsia"/>
          <w:sz w:val="30"/>
          <w:szCs w:val="30"/>
        </w:rPr>
        <w:t>全面深化政产学研战略合作，持续深化学校与四川省、成都市、深圳市、青岛市、中国中车、神华集团、通用电气等地方政府、行业企业战略合作；推进环交大智慧城建设，加快成都轨道交通产业技术研究院建设；充分发挥董事会平台作用，积极深化政产学研合作</w:t>
      </w:r>
      <w:r>
        <w:rPr>
          <w:rFonts w:ascii="仿宋_GB2312" w:eastAsia="仿宋_GB2312" w:hint="eastAsia"/>
          <w:sz w:val="30"/>
          <w:szCs w:val="30"/>
        </w:rPr>
        <w:t>。</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4</w:t>
      </w:r>
      <w:r>
        <w:rPr>
          <w:rFonts w:ascii="仿宋_GB2312" w:eastAsia="仿宋_GB2312"/>
          <w:sz w:val="30"/>
          <w:szCs w:val="30"/>
        </w:rPr>
        <w:t>2</w:t>
      </w:r>
      <w:r w:rsidRPr="0055449B">
        <w:rPr>
          <w:rFonts w:ascii="仿宋_GB2312" w:eastAsia="仿宋_GB2312" w:hint="eastAsia"/>
          <w:sz w:val="30"/>
          <w:szCs w:val="30"/>
        </w:rPr>
        <w:t>.加快和深化产业建设和改革，加大科研成果转化和推动高新技术发展力度，更好发挥大学科技园的孵化作用，更加紧密与教学科研的联系。</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4</w:t>
      </w:r>
      <w:r>
        <w:rPr>
          <w:rFonts w:ascii="仿宋_GB2312" w:eastAsia="仿宋_GB2312"/>
          <w:sz w:val="30"/>
          <w:szCs w:val="30"/>
        </w:rPr>
        <w:t>3</w:t>
      </w:r>
      <w:r w:rsidRPr="0055449B">
        <w:rPr>
          <w:rFonts w:ascii="仿宋_GB2312" w:eastAsia="仿宋_GB2312" w:hint="eastAsia"/>
          <w:sz w:val="30"/>
          <w:szCs w:val="30"/>
        </w:rPr>
        <w:t>.</w:t>
      </w:r>
      <w:r w:rsidRPr="00DD0131">
        <w:rPr>
          <w:rFonts w:ascii="仿宋_GB2312" w:eastAsia="仿宋_GB2312" w:hAnsi="Arial" w:cs="Arial" w:hint="eastAsia"/>
          <w:bCs/>
          <w:color w:val="000000"/>
          <w:sz w:val="30"/>
          <w:szCs w:val="30"/>
        </w:rPr>
        <w:t>全面全力全方位加强校友工作</w:t>
      </w:r>
      <w:r w:rsidRPr="00DD0131">
        <w:rPr>
          <w:rFonts w:ascii="仿宋_GB2312" w:eastAsia="仿宋_GB2312" w:hint="eastAsia"/>
          <w:sz w:val="30"/>
          <w:szCs w:val="30"/>
        </w:rPr>
        <w:t>。</w:t>
      </w:r>
      <w:r w:rsidRPr="00DD0131">
        <w:rPr>
          <w:rFonts w:ascii="仿宋_GB2312" w:eastAsia="仿宋_GB2312" w:hAnsi="Arial" w:cs="Arial" w:hint="eastAsia"/>
          <w:color w:val="000000"/>
          <w:sz w:val="30"/>
          <w:szCs w:val="30"/>
        </w:rPr>
        <w:t>建立“一天是学生、终生培养关心学生”的人才培养理念；</w:t>
      </w:r>
      <w:r w:rsidRPr="0055449B">
        <w:rPr>
          <w:rFonts w:ascii="仿宋_GB2312" w:eastAsia="仿宋_GB2312" w:hint="eastAsia"/>
          <w:sz w:val="30"/>
          <w:szCs w:val="30"/>
        </w:rPr>
        <w:t>加强校友之家建设</w:t>
      </w:r>
      <w:r>
        <w:rPr>
          <w:rFonts w:ascii="仿宋_GB2312" w:eastAsia="仿宋_GB2312" w:hint="eastAsia"/>
          <w:sz w:val="30"/>
          <w:szCs w:val="30"/>
        </w:rPr>
        <w:t>，</w:t>
      </w:r>
      <w:r w:rsidRPr="00D60D6B">
        <w:rPr>
          <w:rFonts w:ascii="仿宋_GB2312" w:eastAsia="仿宋_GB2312" w:hAnsi="Arial" w:cs="Arial" w:hint="eastAsia"/>
          <w:color w:val="000000"/>
          <w:sz w:val="30"/>
          <w:szCs w:val="30"/>
        </w:rPr>
        <w:t>在按地区建立校友会的同时，按行业建立校友会；</w:t>
      </w:r>
      <w:r w:rsidRPr="0055449B">
        <w:rPr>
          <w:rFonts w:ascii="仿宋_GB2312" w:eastAsia="仿宋_GB2312" w:hint="eastAsia"/>
          <w:sz w:val="30"/>
          <w:szCs w:val="30"/>
        </w:rPr>
        <w:t>推进校院两级校友工作体制机制建设；全面升级校友管理信息化平台，打造“五位一体”校友工作网络</w:t>
      </w:r>
      <w:r w:rsidRPr="00D60D6B">
        <w:rPr>
          <w:rFonts w:ascii="仿宋_GB2312" w:eastAsia="仿宋_GB2312" w:hint="eastAsia"/>
          <w:sz w:val="30"/>
          <w:szCs w:val="30"/>
        </w:rPr>
        <w:t>，</w:t>
      </w:r>
      <w:r w:rsidRPr="00D60D6B">
        <w:rPr>
          <w:rFonts w:ascii="仿宋_GB2312" w:eastAsia="仿宋_GB2312" w:hAnsi="Arial" w:cs="Arial" w:hint="eastAsia"/>
          <w:color w:val="000000"/>
          <w:sz w:val="30"/>
          <w:szCs w:val="30"/>
        </w:rPr>
        <w:t>建立校友发展基金和校友人才库</w:t>
      </w:r>
      <w:r w:rsidRPr="00D60D6B">
        <w:rPr>
          <w:rFonts w:ascii="仿宋_GB2312" w:eastAsia="仿宋_GB2312" w:hint="eastAsia"/>
          <w:sz w:val="30"/>
          <w:szCs w:val="30"/>
        </w:rPr>
        <w:t>凝聚校友力量和资源。</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4</w:t>
      </w:r>
      <w:r>
        <w:rPr>
          <w:rFonts w:ascii="仿宋_GB2312" w:eastAsia="仿宋_GB2312"/>
          <w:sz w:val="30"/>
          <w:szCs w:val="30"/>
        </w:rPr>
        <w:t>4</w:t>
      </w:r>
      <w:r w:rsidRPr="0055449B">
        <w:rPr>
          <w:rFonts w:ascii="仿宋_GB2312" w:eastAsia="仿宋_GB2312" w:hint="eastAsia"/>
          <w:sz w:val="30"/>
          <w:szCs w:val="30"/>
        </w:rPr>
        <w:t>.大力提高资金筹集能力</w:t>
      </w:r>
      <w:r>
        <w:rPr>
          <w:rFonts w:ascii="仿宋_GB2312" w:eastAsia="仿宋_GB2312" w:hint="eastAsia"/>
          <w:sz w:val="30"/>
          <w:szCs w:val="30"/>
        </w:rPr>
        <w:t>，</w:t>
      </w:r>
      <w:r w:rsidRPr="00DD0131">
        <w:rPr>
          <w:rFonts w:ascii="仿宋_GB2312" w:eastAsia="仿宋_GB2312" w:hint="eastAsia"/>
          <w:sz w:val="30"/>
          <w:szCs w:val="30"/>
        </w:rPr>
        <w:t>把</w:t>
      </w:r>
      <w:r w:rsidRPr="00DD0131">
        <w:rPr>
          <w:rFonts w:ascii="仿宋_GB2312" w:eastAsia="仿宋_GB2312" w:hAnsi="Arial" w:cs="Arial" w:hint="eastAsia"/>
          <w:bCs/>
          <w:color w:val="000000"/>
          <w:sz w:val="30"/>
          <w:szCs w:val="30"/>
        </w:rPr>
        <w:t>引资工作作为学校硬任务</w:t>
      </w:r>
      <w:r w:rsidRPr="00DD0131">
        <w:rPr>
          <w:rFonts w:ascii="仿宋_GB2312" w:eastAsia="仿宋_GB2312" w:hint="eastAsia"/>
          <w:sz w:val="30"/>
          <w:szCs w:val="30"/>
        </w:rPr>
        <w:t>。召开第二届筹资工作会；</w:t>
      </w:r>
      <w:r w:rsidRPr="00DD0131">
        <w:rPr>
          <w:rFonts w:ascii="仿宋_GB2312" w:eastAsia="仿宋_GB2312" w:hAnsi="Arial" w:cs="Arial" w:hint="eastAsia"/>
          <w:color w:val="000000"/>
          <w:sz w:val="30"/>
          <w:szCs w:val="30"/>
        </w:rPr>
        <w:t>把引资工作明确为校院两级班子和全校干部的重要考核指标，</w:t>
      </w:r>
      <w:r w:rsidRPr="00DD0131">
        <w:rPr>
          <w:rFonts w:ascii="仿宋_GB2312" w:eastAsia="仿宋_GB2312" w:hint="eastAsia"/>
          <w:sz w:val="30"/>
          <w:szCs w:val="30"/>
        </w:rPr>
        <w:t>创新和改革筹资激励机制，</w:t>
      </w:r>
      <w:r w:rsidRPr="00DD0131">
        <w:rPr>
          <w:rFonts w:ascii="仿宋_GB2312" w:eastAsia="仿宋_GB2312" w:hAnsi="Arial" w:cs="Arial" w:hint="eastAsia"/>
          <w:color w:val="000000"/>
          <w:sz w:val="30"/>
          <w:szCs w:val="30"/>
        </w:rPr>
        <w:t>奖勤罚懒、奖优罚劣</w:t>
      </w:r>
      <w:r w:rsidRPr="00DD0131">
        <w:rPr>
          <w:rFonts w:ascii="仿宋_GB2312" w:eastAsia="仿宋_GB2312" w:hint="eastAsia"/>
          <w:sz w:val="30"/>
          <w:szCs w:val="30"/>
        </w:rPr>
        <w:t>；积极策划捐赠项目，吸引大额社会资金捐赠；</w:t>
      </w:r>
      <w:r w:rsidRPr="00DD0131">
        <w:rPr>
          <w:rFonts w:ascii="仿宋_GB2312" w:eastAsia="仿宋_GB2312" w:hAnsi="Arial" w:cs="Arial" w:hint="eastAsia"/>
          <w:color w:val="000000"/>
          <w:sz w:val="30"/>
          <w:szCs w:val="30"/>
        </w:rPr>
        <w:t>加强学校</w:t>
      </w:r>
      <w:r w:rsidRPr="00DD0131">
        <w:rPr>
          <w:rFonts w:ascii="仿宋_GB2312" w:eastAsia="仿宋_GB2312" w:hAnsi="Arial" w:cs="Arial" w:hint="eastAsia"/>
          <w:color w:val="000000"/>
          <w:sz w:val="30"/>
          <w:szCs w:val="30"/>
        </w:rPr>
        <w:lastRenderedPageBreak/>
        <w:t>企业和公司经理队伍建设，增强企业反哺学校的能力；</w:t>
      </w:r>
      <w:r w:rsidRPr="0055449B">
        <w:rPr>
          <w:rFonts w:ascii="仿宋_GB2312" w:eastAsia="仿宋_GB2312" w:hint="eastAsia"/>
          <w:sz w:val="30"/>
          <w:szCs w:val="30"/>
        </w:rPr>
        <w:t>推动基金会公益性建设，做好基金会日常管理</w:t>
      </w:r>
      <w:r>
        <w:rPr>
          <w:rFonts w:ascii="仿宋_GB2312" w:eastAsia="仿宋_GB2312" w:hint="eastAsia"/>
          <w:sz w:val="30"/>
          <w:szCs w:val="30"/>
        </w:rPr>
        <w:t>。</w:t>
      </w:r>
    </w:p>
    <w:p w:rsidR="00E47C23" w:rsidRDefault="00E47C23" w:rsidP="00E47C23">
      <w:pPr>
        <w:adjustRightInd w:val="0"/>
        <w:snapToGrid w:val="0"/>
        <w:spacing w:beforeLines="50" w:before="156" w:line="300" w:lineRule="auto"/>
        <w:ind w:firstLineChars="200" w:firstLine="600"/>
        <w:rPr>
          <w:rFonts w:eastAsia="仿宋_GB2312"/>
          <w:sz w:val="30"/>
          <w:szCs w:val="30"/>
        </w:rPr>
      </w:pPr>
      <w:r w:rsidRPr="0055449B">
        <w:rPr>
          <w:rFonts w:ascii="仿宋_GB2312" w:eastAsia="仿宋_GB2312" w:hint="eastAsia"/>
          <w:sz w:val="30"/>
          <w:szCs w:val="30"/>
        </w:rPr>
        <w:t>4</w:t>
      </w:r>
      <w:r>
        <w:rPr>
          <w:rFonts w:ascii="仿宋_GB2312" w:eastAsia="仿宋_GB2312"/>
          <w:sz w:val="30"/>
          <w:szCs w:val="30"/>
        </w:rPr>
        <w:t>5</w:t>
      </w:r>
      <w:r w:rsidRPr="0055449B">
        <w:rPr>
          <w:rFonts w:ascii="仿宋_GB2312" w:eastAsia="仿宋_GB2312" w:hint="eastAsia"/>
          <w:sz w:val="30"/>
          <w:szCs w:val="30"/>
        </w:rPr>
        <w:t>.落实中央和四川省委“精准扶贫”工作要求，巩固提升对口帮扶马尔康市、峨边县工作成果，保证已脱贫贫困户不返贫；按照教育部要求进一步深入开展好对口支援西藏大学建设工作。</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八、全面加强依法治校和内部管理</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4</w:t>
      </w:r>
      <w:r>
        <w:rPr>
          <w:rFonts w:ascii="仿宋_GB2312" w:eastAsia="仿宋_GB2312"/>
          <w:sz w:val="30"/>
          <w:szCs w:val="30"/>
        </w:rPr>
        <w:t>6</w:t>
      </w:r>
      <w:r w:rsidRPr="0055449B">
        <w:rPr>
          <w:rFonts w:ascii="仿宋_GB2312" w:eastAsia="仿宋_GB2312" w:hint="eastAsia"/>
          <w:sz w:val="30"/>
          <w:szCs w:val="30"/>
        </w:rPr>
        <w:t>.大力推进依法治校、依制办学，建立健全依法治校工作体系和制度体系，全面提升学校管理效能和管理水平。</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4</w:t>
      </w:r>
      <w:r>
        <w:rPr>
          <w:rFonts w:ascii="仿宋_GB2312" w:eastAsia="仿宋_GB2312"/>
          <w:sz w:val="30"/>
          <w:szCs w:val="30"/>
        </w:rPr>
        <w:t>7</w:t>
      </w:r>
      <w:r w:rsidRPr="0055449B">
        <w:rPr>
          <w:rFonts w:ascii="仿宋_GB2312" w:eastAsia="仿宋_GB2312" w:hint="eastAsia"/>
          <w:sz w:val="30"/>
          <w:szCs w:val="30"/>
        </w:rPr>
        <w:t>.</w:t>
      </w:r>
      <w:r w:rsidRPr="00DD0131">
        <w:rPr>
          <w:rFonts w:ascii="仿宋_GB2312" w:eastAsia="仿宋_GB2312" w:hAnsi="Arial" w:cs="Arial" w:hint="eastAsia"/>
          <w:color w:val="000000"/>
          <w:sz w:val="30"/>
          <w:szCs w:val="30"/>
        </w:rPr>
        <w:t>全面加强校内管理，加强增收节支以及持续推进减员增效</w:t>
      </w:r>
      <w:r w:rsidRPr="00DD0131">
        <w:rPr>
          <w:rFonts w:ascii="仿宋_GB2312" w:eastAsia="仿宋_GB2312" w:hint="eastAsia"/>
          <w:sz w:val="30"/>
          <w:szCs w:val="30"/>
        </w:rPr>
        <w:t>，杜绝</w:t>
      </w:r>
      <w:r w:rsidRPr="0055449B">
        <w:rPr>
          <w:rFonts w:ascii="仿宋_GB2312" w:eastAsia="仿宋_GB2312" w:hint="eastAsia"/>
          <w:sz w:val="30"/>
          <w:szCs w:val="30"/>
        </w:rPr>
        <w:t>跑冒滴漏，细化零基预算工作；加强收入管理；探索多渠道提高报账效率办法；完善采购管理内控建设，建立健全合同管理体系；实施房屋资产全成本核算。</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4</w:t>
      </w:r>
      <w:r>
        <w:rPr>
          <w:rFonts w:ascii="仿宋_GB2312" w:eastAsia="仿宋_GB2312"/>
          <w:sz w:val="30"/>
          <w:szCs w:val="30"/>
        </w:rPr>
        <w:t>8</w:t>
      </w:r>
      <w:r w:rsidRPr="0055449B">
        <w:rPr>
          <w:rFonts w:ascii="仿宋_GB2312" w:eastAsia="仿宋_GB2312" w:hint="eastAsia"/>
          <w:sz w:val="30"/>
          <w:szCs w:val="30"/>
        </w:rPr>
        <w:t>.加强学校执行力建设，强化规矩意识，转变工作作风，狠抓工作落实，激发干部员工主动担当、主动作为的责任感，确保党委全委会、党委常委会、校长办公会部署的各项任务按时、保质、保量完成。</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4</w:t>
      </w:r>
      <w:r>
        <w:rPr>
          <w:rFonts w:ascii="仿宋_GB2312" w:eastAsia="仿宋_GB2312"/>
          <w:sz w:val="30"/>
          <w:szCs w:val="30"/>
        </w:rPr>
        <w:t>9</w:t>
      </w:r>
      <w:r w:rsidRPr="0055449B">
        <w:rPr>
          <w:rFonts w:ascii="仿宋_GB2312" w:eastAsia="仿宋_GB2312" w:hint="eastAsia"/>
          <w:sz w:val="30"/>
          <w:szCs w:val="30"/>
        </w:rPr>
        <w:t>.全力抓好安全生产、安全稳定和保密工作。构建“网格化”安全生产管理体系；扎实做好安全生产协调、监督，实现安全检查、工作台账、情况通报工作常态化；建立健全安全生产管理工作体系和工作制度；加强安全生产督察督办，组织二级单位开展安全生产隐患检查、整改；开展安全生产宣传教育和应急演练，加强对重点领域、重点岗位师生的安全教育、培训和应急演练；加大“三防”工作力度，建设“平安校园”；落实安全稳定责任制，加强安稳</w:t>
      </w:r>
      <w:proofErr w:type="gramStart"/>
      <w:r w:rsidRPr="0055449B">
        <w:rPr>
          <w:rFonts w:ascii="仿宋_GB2312" w:eastAsia="仿宋_GB2312" w:hint="eastAsia"/>
          <w:sz w:val="30"/>
          <w:szCs w:val="30"/>
        </w:rPr>
        <w:t>研</w:t>
      </w:r>
      <w:proofErr w:type="gramEnd"/>
      <w:r w:rsidRPr="0055449B">
        <w:rPr>
          <w:rFonts w:ascii="仿宋_GB2312" w:eastAsia="仿宋_GB2312" w:hint="eastAsia"/>
          <w:sz w:val="30"/>
          <w:szCs w:val="30"/>
        </w:rPr>
        <w:t>判，化解矛盾纠纷，重点做好特定时点特定时段安全稳定工作；宣传贯彻《中共中央关于加强和改进保密工作的意见》，落实保密责任，完善制度体系，全面加强和改进学</w:t>
      </w:r>
      <w:r w:rsidRPr="0055449B">
        <w:rPr>
          <w:rFonts w:ascii="仿宋_GB2312" w:eastAsia="仿宋_GB2312" w:hint="eastAsia"/>
          <w:sz w:val="30"/>
          <w:szCs w:val="30"/>
        </w:rPr>
        <w:lastRenderedPageBreak/>
        <w:t>校保密工作。</w:t>
      </w:r>
    </w:p>
    <w:p w:rsidR="00E47C23" w:rsidRDefault="00E47C23" w:rsidP="00E47C23">
      <w:pPr>
        <w:pStyle w:val="1"/>
        <w:adjustRightInd w:val="0"/>
        <w:snapToGrid w:val="0"/>
        <w:spacing w:beforeLines="50" w:before="156" w:after="0" w:line="300" w:lineRule="auto"/>
        <w:ind w:firstLineChars="200" w:firstLine="602"/>
        <w:rPr>
          <w:rFonts w:ascii="Times New Roman" w:eastAsia="黑体" w:hAnsi="Times New Roman"/>
          <w:sz w:val="30"/>
          <w:szCs w:val="30"/>
        </w:rPr>
      </w:pPr>
      <w:r>
        <w:rPr>
          <w:rFonts w:ascii="Times New Roman" w:eastAsia="黑体" w:hAnsi="黑体" w:hint="eastAsia"/>
          <w:sz w:val="30"/>
          <w:szCs w:val="30"/>
        </w:rPr>
        <w:t>九、切实保障改善民生</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Pr>
          <w:rFonts w:ascii="仿宋_GB2312" w:eastAsia="仿宋_GB2312"/>
          <w:sz w:val="30"/>
          <w:szCs w:val="30"/>
        </w:rPr>
        <w:t>50</w:t>
      </w:r>
      <w:r w:rsidRPr="0055449B">
        <w:rPr>
          <w:rFonts w:ascii="仿宋_GB2312" w:eastAsia="仿宋_GB2312" w:hint="eastAsia"/>
          <w:sz w:val="30"/>
          <w:szCs w:val="30"/>
        </w:rPr>
        <w:t>.健全教职工服务体系，深入推进“教职工之家”建设，实施教职工“健康工程”。</w:t>
      </w:r>
    </w:p>
    <w:p w:rsidR="00E47C23" w:rsidRPr="0055449B" w:rsidRDefault="00E47C23" w:rsidP="00E47C23">
      <w:pPr>
        <w:adjustRightInd w:val="0"/>
        <w:snapToGrid w:val="0"/>
        <w:spacing w:beforeLines="50" w:before="156" w:line="300" w:lineRule="auto"/>
        <w:ind w:firstLineChars="200" w:firstLine="600"/>
        <w:rPr>
          <w:rFonts w:ascii="仿宋_GB2312" w:eastAsia="仿宋_GB2312"/>
          <w:sz w:val="30"/>
          <w:szCs w:val="30"/>
        </w:rPr>
      </w:pPr>
      <w:r w:rsidRPr="0055449B">
        <w:rPr>
          <w:rFonts w:ascii="仿宋_GB2312" w:eastAsia="仿宋_GB2312" w:hint="eastAsia"/>
          <w:sz w:val="30"/>
          <w:szCs w:val="30"/>
        </w:rPr>
        <w:t>5</w:t>
      </w:r>
      <w:r>
        <w:rPr>
          <w:rFonts w:ascii="仿宋_GB2312" w:eastAsia="仿宋_GB2312"/>
          <w:sz w:val="30"/>
          <w:szCs w:val="30"/>
        </w:rPr>
        <w:t>1</w:t>
      </w:r>
      <w:r w:rsidRPr="0055449B">
        <w:rPr>
          <w:rFonts w:ascii="仿宋_GB2312" w:eastAsia="仿宋_GB2312" w:hint="eastAsia"/>
          <w:sz w:val="30"/>
          <w:szCs w:val="30"/>
        </w:rPr>
        <w:t>.夯实校园基础建设，提高服务水平。编制学校5年大型修缮规划；</w:t>
      </w:r>
      <w:proofErr w:type="gramStart"/>
      <w:r w:rsidRPr="0055449B">
        <w:rPr>
          <w:rFonts w:ascii="仿宋_GB2312" w:eastAsia="仿宋_GB2312" w:hint="eastAsia"/>
          <w:sz w:val="30"/>
          <w:szCs w:val="30"/>
        </w:rPr>
        <w:t>犀</w:t>
      </w:r>
      <w:proofErr w:type="gramEnd"/>
      <w:r w:rsidRPr="0055449B">
        <w:rPr>
          <w:rFonts w:ascii="仿宋_GB2312" w:eastAsia="仿宋_GB2312" w:hint="eastAsia"/>
          <w:sz w:val="30"/>
          <w:szCs w:val="30"/>
        </w:rPr>
        <w:t>浦校区3号教学楼开工建设，推进“饮食加工配送中心”设计和施工；启动绿化改造和物业管理服务招标；统筹推进三校区图书馆一体化，加强“全民阅读示范基地”建设；探索新形势下提升后勤服务保障能力的若干举措；构建三校区后勤一体化延伸管理体制机制；探索后勤服务保障项目社会化运行；构建消防、治安、交通管理长效机制。</w:t>
      </w:r>
    </w:p>
    <w:p w:rsidR="00E47C23" w:rsidRPr="0055449B" w:rsidRDefault="00E47C23" w:rsidP="00E47C23">
      <w:pPr>
        <w:adjustRightInd w:val="0"/>
        <w:snapToGrid w:val="0"/>
        <w:spacing w:beforeLines="50" w:before="156" w:line="300" w:lineRule="auto"/>
        <w:ind w:firstLineChars="200" w:firstLine="600"/>
        <w:rPr>
          <w:rFonts w:ascii="仿宋_GB2312" w:eastAsia="仿宋_GB2312"/>
          <w:b/>
          <w:sz w:val="30"/>
          <w:szCs w:val="30"/>
        </w:rPr>
      </w:pPr>
      <w:r w:rsidRPr="0055449B">
        <w:rPr>
          <w:rFonts w:ascii="仿宋_GB2312" w:eastAsia="仿宋_GB2312" w:hint="eastAsia"/>
          <w:sz w:val="30"/>
          <w:szCs w:val="30"/>
        </w:rPr>
        <w:t>5</w:t>
      </w:r>
      <w:r>
        <w:rPr>
          <w:rFonts w:ascii="仿宋_GB2312" w:eastAsia="仿宋_GB2312"/>
          <w:sz w:val="30"/>
          <w:szCs w:val="30"/>
        </w:rPr>
        <w:t>2</w:t>
      </w:r>
      <w:r w:rsidRPr="0055449B">
        <w:rPr>
          <w:rFonts w:ascii="仿宋_GB2312" w:eastAsia="仿宋_GB2312" w:hint="eastAsia"/>
          <w:sz w:val="30"/>
          <w:szCs w:val="30"/>
        </w:rPr>
        <w:t>.启动九里校区</w:t>
      </w:r>
      <w:proofErr w:type="gramStart"/>
      <w:r w:rsidRPr="0055449B">
        <w:rPr>
          <w:rFonts w:ascii="仿宋_GB2312" w:eastAsia="仿宋_GB2312" w:hint="eastAsia"/>
          <w:sz w:val="30"/>
          <w:szCs w:val="30"/>
        </w:rPr>
        <w:t>南北园家属</w:t>
      </w:r>
      <w:proofErr w:type="gramEnd"/>
      <w:r w:rsidRPr="0055449B">
        <w:rPr>
          <w:rFonts w:ascii="仿宋_GB2312" w:eastAsia="仿宋_GB2312" w:hint="eastAsia"/>
          <w:sz w:val="30"/>
          <w:szCs w:val="30"/>
        </w:rPr>
        <w:t>区、峨眉校区家属区综合治理和家属区物业化工作；完成九里校区空调进公寓和图书馆修缮；积极探索附属中学、子弟小学发展新途径；加强校园建设规划管理，构建环境整洁保持常态化机制，打造“美丽校园”。</w:t>
      </w:r>
    </w:p>
    <w:p w:rsidR="00A32267" w:rsidRPr="00E47C23" w:rsidRDefault="00A32267"/>
    <w:sectPr w:rsidR="00A32267" w:rsidRPr="00E47C23" w:rsidSect="00DE762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A4" w:rsidRDefault="00E178A4">
      <w:r>
        <w:separator/>
      </w:r>
    </w:p>
  </w:endnote>
  <w:endnote w:type="continuationSeparator" w:id="0">
    <w:p w:rsidR="00E178A4" w:rsidRDefault="00E1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593906"/>
      <w:docPartObj>
        <w:docPartGallery w:val="Page Numbers (Bottom of Page)"/>
        <w:docPartUnique/>
      </w:docPartObj>
    </w:sdtPr>
    <w:sdtEndPr/>
    <w:sdtContent>
      <w:p w:rsidR="006761BD" w:rsidRDefault="00E47C23">
        <w:pPr>
          <w:pStyle w:val="a3"/>
          <w:jc w:val="center"/>
        </w:pPr>
        <w:r>
          <w:fldChar w:fldCharType="begin"/>
        </w:r>
        <w:r>
          <w:instrText>PAGE   \* MERGEFORMAT</w:instrText>
        </w:r>
        <w:r>
          <w:fldChar w:fldCharType="separate"/>
        </w:r>
        <w:r w:rsidR="00FB6C8D" w:rsidRPr="00FB6C8D">
          <w:rPr>
            <w:noProof/>
            <w:lang w:val="zh-CN"/>
          </w:rPr>
          <w:t>1</w:t>
        </w:r>
        <w:r>
          <w:fldChar w:fldCharType="end"/>
        </w:r>
      </w:p>
    </w:sdtContent>
  </w:sdt>
  <w:p w:rsidR="006761BD" w:rsidRDefault="00E178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A4" w:rsidRDefault="00E178A4">
      <w:r>
        <w:separator/>
      </w:r>
    </w:p>
  </w:footnote>
  <w:footnote w:type="continuationSeparator" w:id="0">
    <w:p w:rsidR="00E178A4" w:rsidRDefault="00E17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90" w:rsidRDefault="00E178A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23"/>
    <w:rsid w:val="00022779"/>
    <w:rsid w:val="00046302"/>
    <w:rsid w:val="00091C22"/>
    <w:rsid w:val="00093CB4"/>
    <w:rsid w:val="000A0C32"/>
    <w:rsid w:val="000B59C9"/>
    <w:rsid w:val="000C00CD"/>
    <w:rsid w:val="000D2E2D"/>
    <w:rsid w:val="000E3E54"/>
    <w:rsid w:val="00102F6D"/>
    <w:rsid w:val="001073D0"/>
    <w:rsid w:val="001214EE"/>
    <w:rsid w:val="001D1C87"/>
    <w:rsid w:val="001D53B1"/>
    <w:rsid w:val="001F08B6"/>
    <w:rsid w:val="00206904"/>
    <w:rsid w:val="002143AF"/>
    <w:rsid w:val="00216F21"/>
    <w:rsid w:val="00223322"/>
    <w:rsid w:val="0024658A"/>
    <w:rsid w:val="002821C9"/>
    <w:rsid w:val="00294D0B"/>
    <w:rsid w:val="002D593F"/>
    <w:rsid w:val="002E7299"/>
    <w:rsid w:val="00300AA1"/>
    <w:rsid w:val="003243C2"/>
    <w:rsid w:val="00337152"/>
    <w:rsid w:val="0033767D"/>
    <w:rsid w:val="0034601F"/>
    <w:rsid w:val="003A0EB1"/>
    <w:rsid w:val="003A523D"/>
    <w:rsid w:val="003E3225"/>
    <w:rsid w:val="003F5BE3"/>
    <w:rsid w:val="003F5EC0"/>
    <w:rsid w:val="00404FEB"/>
    <w:rsid w:val="00405995"/>
    <w:rsid w:val="00432766"/>
    <w:rsid w:val="004A2C7A"/>
    <w:rsid w:val="004C6FF1"/>
    <w:rsid w:val="004D211A"/>
    <w:rsid w:val="00504D91"/>
    <w:rsid w:val="005061EC"/>
    <w:rsid w:val="00545DD5"/>
    <w:rsid w:val="00550947"/>
    <w:rsid w:val="0055118D"/>
    <w:rsid w:val="005724AF"/>
    <w:rsid w:val="0059119B"/>
    <w:rsid w:val="0059395B"/>
    <w:rsid w:val="005A0635"/>
    <w:rsid w:val="005D5BBD"/>
    <w:rsid w:val="00616029"/>
    <w:rsid w:val="00620E83"/>
    <w:rsid w:val="00626619"/>
    <w:rsid w:val="006A1CD1"/>
    <w:rsid w:val="007271A6"/>
    <w:rsid w:val="00731DDE"/>
    <w:rsid w:val="00732231"/>
    <w:rsid w:val="007366F4"/>
    <w:rsid w:val="007466D6"/>
    <w:rsid w:val="00761E87"/>
    <w:rsid w:val="00791FA8"/>
    <w:rsid w:val="007A0F7F"/>
    <w:rsid w:val="007D0481"/>
    <w:rsid w:val="007E0978"/>
    <w:rsid w:val="007E4C71"/>
    <w:rsid w:val="007F01F5"/>
    <w:rsid w:val="00802183"/>
    <w:rsid w:val="0082312D"/>
    <w:rsid w:val="00826025"/>
    <w:rsid w:val="00860442"/>
    <w:rsid w:val="00883C99"/>
    <w:rsid w:val="008870E6"/>
    <w:rsid w:val="008A3ABB"/>
    <w:rsid w:val="008C346A"/>
    <w:rsid w:val="008D1B9E"/>
    <w:rsid w:val="008D29C4"/>
    <w:rsid w:val="008E4C2B"/>
    <w:rsid w:val="00906766"/>
    <w:rsid w:val="00921AED"/>
    <w:rsid w:val="00931DEA"/>
    <w:rsid w:val="00937B4B"/>
    <w:rsid w:val="0094460A"/>
    <w:rsid w:val="00947696"/>
    <w:rsid w:val="00960DCB"/>
    <w:rsid w:val="00990B9C"/>
    <w:rsid w:val="009D27B0"/>
    <w:rsid w:val="009E32D8"/>
    <w:rsid w:val="00A12FD0"/>
    <w:rsid w:val="00A17F22"/>
    <w:rsid w:val="00A32267"/>
    <w:rsid w:val="00A61132"/>
    <w:rsid w:val="00A6253E"/>
    <w:rsid w:val="00A75B9C"/>
    <w:rsid w:val="00A918AD"/>
    <w:rsid w:val="00AA79BA"/>
    <w:rsid w:val="00AB78E7"/>
    <w:rsid w:val="00AC4855"/>
    <w:rsid w:val="00AD44BB"/>
    <w:rsid w:val="00AD52C5"/>
    <w:rsid w:val="00B54B2A"/>
    <w:rsid w:val="00B70AD3"/>
    <w:rsid w:val="00B86951"/>
    <w:rsid w:val="00BB601F"/>
    <w:rsid w:val="00BE12B8"/>
    <w:rsid w:val="00BE50B1"/>
    <w:rsid w:val="00C4208F"/>
    <w:rsid w:val="00C635B4"/>
    <w:rsid w:val="00C8448B"/>
    <w:rsid w:val="00CA6A74"/>
    <w:rsid w:val="00CC2F86"/>
    <w:rsid w:val="00CD7689"/>
    <w:rsid w:val="00CF6F8A"/>
    <w:rsid w:val="00D0746E"/>
    <w:rsid w:val="00D31D8F"/>
    <w:rsid w:val="00D32233"/>
    <w:rsid w:val="00D56000"/>
    <w:rsid w:val="00D70370"/>
    <w:rsid w:val="00D96A4D"/>
    <w:rsid w:val="00DD11CF"/>
    <w:rsid w:val="00DD46CD"/>
    <w:rsid w:val="00DF5DA0"/>
    <w:rsid w:val="00E0177A"/>
    <w:rsid w:val="00E059EF"/>
    <w:rsid w:val="00E178A4"/>
    <w:rsid w:val="00E17DDB"/>
    <w:rsid w:val="00E36670"/>
    <w:rsid w:val="00E446EF"/>
    <w:rsid w:val="00E47C23"/>
    <w:rsid w:val="00ED5198"/>
    <w:rsid w:val="00ED5E0A"/>
    <w:rsid w:val="00EE52B5"/>
    <w:rsid w:val="00EF521A"/>
    <w:rsid w:val="00F163EB"/>
    <w:rsid w:val="00F20209"/>
    <w:rsid w:val="00FB6C8D"/>
    <w:rsid w:val="00FF1704"/>
    <w:rsid w:val="00FF5CF8"/>
    <w:rsid w:val="00FF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23"/>
    <w:pPr>
      <w:widowControl w:val="0"/>
      <w:jc w:val="both"/>
    </w:pPr>
  </w:style>
  <w:style w:type="paragraph" w:styleId="1">
    <w:name w:val="heading 1"/>
    <w:basedOn w:val="a"/>
    <w:next w:val="a"/>
    <w:link w:val="1Char1"/>
    <w:uiPriority w:val="99"/>
    <w:qFormat/>
    <w:rsid w:val="00E47C23"/>
    <w:pPr>
      <w:keepNext/>
      <w:keepLines/>
      <w:spacing w:before="340" w:after="330" w:line="576"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47C23"/>
    <w:rPr>
      <w:b/>
      <w:bCs/>
      <w:kern w:val="44"/>
      <w:sz w:val="44"/>
      <w:szCs w:val="44"/>
    </w:rPr>
  </w:style>
  <w:style w:type="character" w:customStyle="1" w:styleId="Char">
    <w:name w:val="页脚 Char"/>
    <w:link w:val="a3"/>
    <w:uiPriority w:val="99"/>
    <w:rsid w:val="00E47C23"/>
    <w:rPr>
      <w:sz w:val="18"/>
      <w:szCs w:val="18"/>
    </w:rPr>
  </w:style>
  <w:style w:type="character" w:customStyle="1" w:styleId="1Char1">
    <w:name w:val="标题 1 Char1"/>
    <w:link w:val="1"/>
    <w:uiPriority w:val="99"/>
    <w:locked/>
    <w:rsid w:val="00E47C23"/>
    <w:rPr>
      <w:rFonts w:ascii="Calibri" w:eastAsia="宋体" w:hAnsi="Calibri" w:cs="Times New Roman"/>
      <w:b/>
      <w:bCs/>
      <w:kern w:val="44"/>
      <w:sz w:val="44"/>
      <w:szCs w:val="44"/>
    </w:rPr>
  </w:style>
  <w:style w:type="character" w:customStyle="1" w:styleId="-1Char">
    <w:name w:val="标题-1 Char"/>
    <w:link w:val="-1"/>
    <w:uiPriority w:val="99"/>
    <w:locked/>
    <w:rsid w:val="00E47C23"/>
    <w:rPr>
      <w:rFonts w:eastAsia="微软雅黑"/>
      <w:sz w:val="28"/>
    </w:rPr>
  </w:style>
  <w:style w:type="character" w:customStyle="1" w:styleId="Char0">
    <w:name w:val="页眉 Char"/>
    <w:link w:val="a4"/>
    <w:uiPriority w:val="99"/>
    <w:rsid w:val="00E47C23"/>
    <w:rPr>
      <w:sz w:val="18"/>
      <w:szCs w:val="18"/>
    </w:rPr>
  </w:style>
  <w:style w:type="paragraph" w:styleId="a3">
    <w:name w:val="footer"/>
    <w:basedOn w:val="a"/>
    <w:link w:val="Char"/>
    <w:uiPriority w:val="99"/>
    <w:rsid w:val="00E47C23"/>
    <w:pPr>
      <w:tabs>
        <w:tab w:val="center" w:pos="4153"/>
        <w:tab w:val="right" w:pos="8306"/>
      </w:tabs>
      <w:snapToGrid w:val="0"/>
      <w:jc w:val="left"/>
    </w:pPr>
    <w:rPr>
      <w:sz w:val="18"/>
      <w:szCs w:val="18"/>
    </w:rPr>
  </w:style>
  <w:style w:type="character" w:customStyle="1" w:styleId="Char1">
    <w:name w:val="页脚 Char1"/>
    <w:basedOn w:val="a0"/>
    <w:uiPriority w:val="99"/>
    <w:semiHidden/>
    <w:rsid w:val="00E47C23"/>
    <w:rPr>
      <w:sz w:val="18"/>
      <w:szCs w:val="18"/>
    </w:rPr>
  </w:style>
  <w:style w:type="paragraph" w:styleId="a4">
    <w:name w:val="header"/>
    <w:basedOn w:val="a"/>
    <w:link w:val="Char0"/>
    <w:uiPriority w:val="99"/>
    <w:rsid w:val="00E47C23"/>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E47C23"/>
    <w:rPr>
      <w:sz w:val="18"/>
      <w:szCs w:val="18"/>
    </w:rPr>
  </w:style>
  <w:style w:type="paragraph" w:customStyle="1" w:styleId="-1">
    <w:name w:val="标题-1"/>
    <w:basedOn w:val="a"/>
    <w:link w:val="-1Char"/>
    <w:uiPriority w:val="99"/>
    <w:rsid w:val="00E47C23"/>
    <w:pPr>
      <w:spacing w:beforeLines="25" w:line="520" w:lineRule="exact"/>
      <w:ind w:firstLine="505"/>
    </w:pPr>
    <w:rPr>
      <w:rFonts w:eastAsia="微软雅黑"/>
      <w:sz w:val="28"/>
    </w:rPr>
  </w:style>
  <w:style w:type="paragraph" w:styleId="a5">
    <w:name w:val="Balloon Text"/>
    <w:basedOn w:val="a"/>
    <w:link w:val="Char2"/>
    <w:uiPriority w:val="99"/>
    <w:semiHidden/>
    <w:unhideWhenUsed/>
    <w:rsid w:val="00FB6C8D"/>
    <w:rPr>
      <w:sz w:val="18"/>
      <w:szCs w:val="18"/>
    </w:rPr>
  </w:style>
  <w:style w:type="character" w:customStyle="1" w:styleId="Char2">
    <w:name w:val="批注框文本 Char"/>
    <w:basedOn w:val="a0"/>
    <w:link w:val="a5"/>
    <w:uiPriority w:val="99"/>
    <w:semiHidden/>
    <w:rsid w:val="00FB6C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23"/>
    <w:pPr>
      <w:widowControl w:val="0"/>
      <w:jc w:val="both"/>
    </w:pPr>
  </w:style>
  <w:style w:type="paragraph" w:styleId="1">
    <w:name w:val="heading 1"/>
    <w:basedOn w:val="a"/>
    <w:next w:val="a"/>
    <w:link w:val="1Char1"/>
    <w:uiPriority w:val="99"/>
    <w:qFormat/>
    <w:rsid w:val="00E47C23"/>
    <w:pPr>
      <w:keepNext/>
      <w:keepLines/>
      <w:spacing w:before="340" w:after="330" w:line="576"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47C23"/>
    <w:rPr>
      <w:b/>
      <w:bCs/>
      <w:kern w:val="44"/>
      <w:sz w:val="44"/>
      <w:szCs w:val="44"/>
    </w:rPr>
  </w:style>
  <w:style w:type="character" w:customStyle="1" w:styleId="Char">
    <w:name w:val="页脚 Char"/>
    <w:link w:val="a3"/>
    <w:uiPriority w:val="99"/>
    <w:rsid w:val="00E47C23"/>
    <w:rPr>
      <w:sz w:val="18"/>
      <w:szCs w:val="18"/>
    </w:rPr>
  </w:style>
  <w:style w:type="character" w:customStyle="1" w:styleId="1Char1">
    <w:name w:val="标题 1 Char1"/>
    <w:link w:val="1"/>
    <w:uiPriority w:val="99"/>
    <w:locked/>
    <w:rsid w:val="00E47C23"/>
    <w:rPr>
      <w:rFonts w:ascii="Calibri" w:eastAsia="宋体" w:hAnsi="Calibri" w:cs="Times New Roman"/>
      <w:b/>
      <w:bCs/>
      <w:kern w:val="44"/>
      <w:sz w:val="44"/>
      <w:szCs w:val="44"/>
    </w:rPr>
  </w:style>
  <w:style w:type="character" w:customStyle="1" w:styleId="-1Char">
    <w:name w:val="标题-1 Char"/>
    <w:link w:val="-1"/>
    <w:uiPriority w:val="99"/>
    <w:locked/>
    <w:rsid w:val="00E47C23"/>
    <w:rPr>
      <w:rFonts w:eastAsia="微软雅黑"/>
      <w:sz w:val="28"/>
    </w:rPr>
  </w:style>
  <w:style w:type="character" w:customStyle="1" w:styleId="Char0">
    <w:name w:val="页眉 Char"/>
    <w:link w:val="a4"/>
    <w:uiPriority w:val="99"/>
    <w:rsid w:val="00E47C23"/>
    <w:rPr>
      <w:sz w:val="18"/>
      <w:szCs w:val="18"/>
    </w:rPr>
  </w:style>
  <w:style w:type="paragraph" w:styleId="a3">
    <w:name w:val="footer"/>
    <w:basedOn w:val="a"/>
    <w:link w:val="Char"/>
    <w:uiPriority w:val="99"/>
    <w:rsid w:val="00E47C23"/>
    <w:pPr>
      <w:tabs>
        <w:tab w:val="center" w:pos="4153"/>
        <w:tab w:val="right" w:pos="8306"/>
      </w:tabs>
      <w:snapToGrid w:val="0"/>
      <w:jc w:val="left"/>
    </w:pPr>
    <w:rPr>
      <w:sz w:val="18"/>
      <w:szCs w:val="18"/>
    </w:rPr>
  </w:style>
  <w:style w:type="character" w:customStyle="1" w:styleId="Char1">
    <w:name w:val="页脚 Char1"/>
    <w:basedOn w:val="a0"/>
    <w:uiPriority w:val="99"/>
    <w:semiHidden/>
    <w:rsid w:val="00E47C23"/>
    <w:rPr>
      <w:sz w:val="18"/>
      <w:szCs w:val="18"/>
    </w:rPr>
  </w:style>
  <w:style w:type="paragraph" w:styleId="a4">
    <w:name w:val="header"/>
    <w:basedOn w:val="a"/>
    <w:link w:val="Char0"/>
    <w:uiPriority w:val="99"/>
    <w:rsid w:val="00E47C23"/>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E47C23"/>
    <w:rPr>
      <w:sz w:val="18"/>
      <w:szCs w:val="18"/>
    </w:rPr>
  </w:style>
  <w:style w:type="paragraph" w:customStyle="1" w:styleId="-1">
    <w:name w:val="标题-1"/>
    <w:basedOn w:val="a"/>
    <w:link w:val="-1Char"/>
    <w:uiPriority w:val="99"/>
    <w:rsid w:val="00E47C23"/>
    <w:pPr>
      <w:spacing w:beforeLines="25" w:line="520" w:lineRule="exact"/>
      <w:ind w:firstLine="505"/>
    </w:pPr>
    <w:rPr>
      <w:rFonts w:eastAsia="微软雅黑"/>
      <w:sz w:val="28"/>
    </w:rPr>
  </w:style>
  <w:style w:type="paragraph" w:styleId="a5">
    <w:name w:val="Balloon Text"/>
    <w:basedOn w:val="a"/>
    <w:link w:val="Char2"/>
    <w:uiPriority w:val="99"/>
    <w:semiHidden/>
    <w:unhideWhenUsed/>
    <w:rsid w:val="00FB6C8D"/>
    <w:rPr>
      <w:sz w:val="18"/>
      <w:szCs w:val="18"/>
    </w:rPr>
  </w:style>
  <w:style w:type="character" w:customStyle="1" w:styleId="Char2">
    <w:name w:val="批注框文本 Char"/>
    <w:basedOn w:val="a0"/>
    <w:link w:val="a5"/>
    <w:uiPriority w:val="99"/>
    <w:semiHidden/>
    <w:rsid w:val="00FB6C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47087">
      <w:bodyDiv w:val="1"/>
      <w:marLeft w:val="0"/>
      <w:marRight w:val="0"/>
      <w:marTop w:val="0"/>
      <w:marBottom w:val="0"/>
      <w:divBdr>
        <w:top w:val="none" w:sz="0" w:space="0" w:color="auto"/>
        <w:left w:val="none" w:sz="0" w:space="0" w:color="auto"/>
        <w:bottom w:val="none" w:sz="0" w:space="0" w:color="auto"/>
        <w:right w:val="none" w:sz="0" w:space="0" w:color="auto"/>
      </w:divBdr>
      <w:divsChild>
        <w:div w:id="9359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1160</Words>
  <Characters>6615</Characters>
  <Application>Microsoft Office Word</Application>
  <DocSecurity>0</DocSecurity>
  <Lines>55</Lines>
  <Paragraphs>15</Paragraphs>
  <ScaleCrop>false</ScaleCrop>
  <Company>Microsoft</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王斌</dc:creator>
  <cp:keywords/>
  <dc:description/>
  <cp:lastModifiedBy>周士炜</cp:lastModifiedBy>
  <cp:revision>5</cp:revision>
  <dcterms:created xsi:type="dcterms:W3CDTF">2017-09-07T03:29:00Z</dcterms:created>
  <dcterms:modified xsi:type="dcterms:W3CDTF">2017-09-11T08:58:00Z</dcterms:modified>
</cp:coreProperties>
</file>